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19D" w:rsidRDefault="00B1319D">
      <w:pPr>
        <w:pStyle w:val="newncpi"/>
        <w:ind w:firstLine="0"/>
        <w:jc w:val="center"/>
      </w:pPr>
      <w:r>
        <w:rPr>
          <w:rStyle w:val="promulgator"/>
        </w:rPr>
        <w:t>МИНИСТЕРСТВО ПО НАЛОГАМ И СБОРАМ РЕСПУБЛИКИ БЕЛАРУСЬ</w:t>
      </w:r>
    </w:p>
    <w:p w:rsidR="00B1319D" w:rsidRDefault="00B1319D">
      <w:pPr>
        <w:pStyle w:val="newncpi"/>
        <w:ind w:firstLine="0"/>
        <w:jc w:val="center"/>
      </w:pPr>
      <w:r>
        <w:rPr>
          <w:rStyle w:val="datepr"/>
        </w:rPr>
        <w:t>13.12.</w:t>
      </w:r>
      <w:r>
        <w:rPr>
          <w:rStyle w:val="number"/>
        </w:rPr>
        <w:t>2017 № 2-3-15/02298</w:t>
      </w:r>
    </w:p>
    <w:p w:rsidR="00B1319D" w:rsidRDefault="00B1319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269"/>
        <w:gridCol w:w="4129"/>
      </w:tblGrid>
      <w:tr w:rsidR="00B1319D">
        <w:tc>
          <w:tcPr>
            <w:tcW w:w="280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319D" w:rsidRDefault="00B1319D">
            <w:pPr>
              <w:pStyle w:val="newncpi0"/>
              <w:jc w:val="left"/>
            </w:pPr>
            <w:r>
              <w:t> </w:t>
            </w:r>
          </w:p>
        </w:tc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319D" w:rsidRDefault="00B1319D">
            <w:pPr>
              <w:pStyle w:val="newncpi0"/>
              <w:jc w:val="left"/>
            </w:pPr>
            <w:r>
              <w:t xml:space="preserve">Инспекции Министерства по налогам </w:t>
            </w:r>
            <w:r>
              <w:br/>
              <w:t xml:space="preserve">и сборам Республики Беларусь </w:t>
            </w:r>
            <w:r>
              <w:br/>
              <w:t>по областям и г. Минску</w:t>
            </w:r>
          </w:p>
        </w:tc>
      </w:tr>
    </w:tbl>
    <w:p w:rsidR="00B1319D" w:rsidRDefault="00B1319D">
      <w:pPr>
        <w:pStyle w:val="titlencpi"/>
      </w:pPr>
      <w:r>
        <w:t>О переходе на упрощенную систему налогообложения</w:t>
      </w:r>
    </w:p>
    <w:p w:rsidR="00B1319D" w:rsidRDefault="00B1319D">
      <w:pPr>
        <w:pStyle w:val="newncpi"/>
      </w:pPr>
      <w:r>
        <w:t>Министерство по налогам и сборам Республики Беларусь в связи с принятием Декрета Президента Республики Беларусь от 23.11.2017 № 7 «О развитии предпринимательства» (далее – Декрет № 7) информирует о следующем.</w:t>
      </w:r>
    </w:p>
    <w:p w:rsidR="00B1319D" w:rsidRDefault="00B1319D">
      <w:pPr>
        <w:pStyle w:val="newncpi"/>
      </w:pPr>
      <w:r>
        <w:t xml:space="preserve">С 26.11.2017 вступил в силу подпункт 5.2 пункта 5 Декрета № 7, согласно которому с 01.01.2018 вправе применять упрощенную систему налогообложения (далее – УСН) </w:t>
      </w:r>
      <w:r>
        <w:rPr>
          <w:i/>
          <w:iCs/>
        </w:rPr>
        <w:t>в порядке и на условиях, определенных главой 34 Налогового кодекса Республики Беларусь</w:t>
      </w:r>
      <w:r>
        <w:t>, независимо от положений подпункта 5.1.2</w:t>
      </w:r>
      <w:r>
        <w:rPr>
          <w:vertAlign w:val="superscript"/>
        </w:rPr>
        <w:t>4</w:t>
      </w:r>
      <w:r>
        <w:t xml:space="preserve"> и абзаца третьего подпункта 5.1.4 пункта 5, абзаца третьего части первой пункта 6</w:t>
      </w:r>
      <w:r>
        <w:rPr>
          <w:vertAlign w:val="superscript"/>
        </w:rPr>
        <w:t>1</w:t>
      </w:r>
      <w:r>
        <w:t>, а также пункта 7 статьи 286 Налогового кодекса Республики Беларусь (далее – НК), субъекты хозяйствования:</w:t>
      </w:r>
    </w:p>
    <w:p w:rsidR="00B1319D" w:rsidRDefault="00B1319D">
      <w:pPr>
        <w:pStyle w:val="newncpi"/>
      </w:pPr>
      <w:r>
        <w:t>осуществляющие розничную торговлю через интернет-магазин;</w:t>
      </w:r>
    </w:p>
    <w:p w:rsidR="00B1319D" w:rsidRDefault="00B1319D">
      <w:pPr>
        <w:pStyle w:val="newncpi"/>
      </w:pPr>
      <w:r>
        <w:t>оказывающие (предоставляющие) посредством информационного ресурса в глобальной компьютерной сети Интернет услуги (права), связанные с размещением на ресурсе информации о субъекте торговли и (или) о продаже им товаров, содержащей доменное имя сайта интернет-магазина, зарегистрированного субъектом торговли в Торговом реестре Республики Беларусь или адресацию (гиперссылку) на такой интернет-магазин.</w:t>
      </w:r>
    </w:p>
    <w:p w:rsidR="00B1319D" w:rsidRDefault="00B1319D">
      <w:pPr>
        <w:pStyle w:val="newncpi"/>
      </w:pPr>
      <w:r>
        <w:t>Следовательно, организации и индивидуальные предприниматели, осуществлявшие или осуществляющие в 2017 году вышеуказанные виды деятельности, в том числе которые продолжат осуществлять эти виды деятельности в 2018 году, вправе с 01.01.2018 применять УСН при одновременном соблюдении у них следующих условий:</w:t>
      </w:r>
    </w:p>
    <w:p w:rsidR="00B1319D" w:rsidRDefault="00B1319D">
      <w:pPr>
        <w:pStyle w:val="newncpi"/>
      </w:pPr>
      <w:r>
        <w:t>после 31.12.2017 на них не распространяются установленные пунктами 5 и 6</w:t>
      </w:r>
      <w:r>
        <w:rPr>
          <w:vertAlign w:val="superscript"/>
        </w:rPr>
        <w:t>1</w:t>
      </w:r>
      <w:r>
        <w:t xml:space="preserve"> статьи 286 НК ограничения, не позволяющие применять УСН организации и в целом по деятельности индивидуального предпринимателя (за исключением положений, установленных подпунктом 5.1.2</w:t>
      </w:r>
      <w:r>
        <w:rPr>
          <w:vertAlign w:val="superscript"/>
        </w:rPr>
        <w:t>4</w:t>
      </w:r>
      <w:r>
        <w:t xml:space="preserve"> и абзацем третьим подпункта 5.1.4 пункта 5, абзацем третьим части первой пункта 6</w:t>
      </w:r>
      <w:r>
        <w:rPr>
          <w:vertAlign w:val="superscript"/>
        </w:rPr>
        <w:t>1</w:t>
      </w:r>
      <w:r>
        <w:t>, касающимся абзаца третьего подпункта 5.1.4 и подпункта 5.1.2</w:t>
      </w:r>
      <w:r>
        <w:rPr>
          <w:vertAlign w:val="superscript"/>
        </w:rPr>
        <w:t>4</w:t>
      </w:r>
      <w:r>
        <w:t xml:space="preserve"> пункта 5 статьи 286 НК, не распространяемых на организации и индивидуальных предпринимателей в силу положений подпункта 5.2 пункта 5 Декрета № 7);</w:t>
      </w:r>
    </w:p>
    <w:p w:rsidR="00B1319D" w:rsidRDefault="00B1319D">
      <w:pPr>
        <w:pStyle w:val="newncpi"/>
      </w:pPr>
      <w:r>
        <w:t>валовая выручка организации за первые девять месяцев 2017 года и численность ее работников в среднем за этот период (определенные в порядке, установленном пунктом 1 статьи 286 НК в редакции, действующей в 2017 году) не превышают соответственно 1 159 800 белорусских рублей и 100 человек;</w:t>
      </w:r>
    </w:p>
    <w:p w:rsidR="00B1319D" w:rsidRDefault="00B1319D">
      <w:pPr>
        <w:pStyle w:val="newncpi"/>
      </w:pPr>
      <w:r>
        <w:t>валовая выручка индивидуального предпринимателя за первые девять месяцев 2017 года (определенная в порядке, установленном пунктом 1 статьи 286 НК в редакции, действующей в 2017 году) не превышает 126 700 белорусских рублей;</w:t>
      </w:r>
    </w:p>
    <w:p w:rsidR="00B1319D" w:rsidRDefault="00B1319D">
      <w:pPr>
        <w:pStyle w:val="newncpi"/>
      </w:pPr>
      <w:r>
        <w:t xml:space="preserve">уведомление о переходе на УСН (предусмотренное пунктом 2 статьи 287 НК и содержащее информацию за первые девять месяцев 2017 года) представлено в налоговый орган по месту постановки на учет не позднее 3 января 2018 г. </w:t>
      </w:r>
      <w:r>
        <w:rPr>
          <w:i/>
          <w:iCs/>
        </w:rPr>
        <w:t>Справочно: Так как в 2017 году 31 декабря приходится на нерабочий день (воскресенье), исходя из положения части шестой статьи 3</w:t>
      </w:r>
      <w:r>
        <w:rPr>
          <w:i/>
          <w:iCs/>
          <w:vertAlign w:val="superscript"/>
        </w:rPr>
        <w:t>1</w:t>
      </w:r>
      <w:r>
        <w:rPr>
          <w:i/>
          <w:iCs/>
        </w:rPr>
        <w:t xml:space="preserve"> НК последним днем срока, установленного НК для представления уведомления о переходе на УСН, считается ближайший следующий за ним рабочий день, то есть 3 января 2018 г. В соответствии с постановлением Совета Министров Республики Беларусь от 29.11.2017 № 903 «О переносе рабочих дней в 2018 году» рабочий день со вторника 2 января перенесен на субботу 20 января 2018 г.</w:t>
      </w:r>
    </w:p>
    <w:p w:rsidR="00B1319D" w:rsidRDefault="00B1319D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99"/>
        <w:gridCol w:w="4699"/>
      </w:tblGrid>
      <w:tr w:rsidR="00B1319D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319D" w:rsidRDefault="00B1319D">
            <w:pPr>
              <w:pStyle w:val="newncpi0"/>
              <w:jc w:val="left"/>
            </w:pPr>
            <w:r>
              <w:rPr>
                <w:rStyle w:val="post"/>
              </w:rPr>
              <w:t>Заместитель Министра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1319D" w:rsidRDefault="00B1319D">
            <w:pPr>
              <w:pStyle w:val="newncpi0"/>
              <w:jc w:val="right"/>
            </w:pPr>
            <w:r>
              <w:rPr>
                <w:rStyle w:val="pers"/>
              </w:rPr>
              <w:t>Э.А.Селицкая</w:t>
            </w:r>
          </w:p>
        </w:tc>
      </w:tr>
    </w:tbl>
    <w:p w:rsidR="00B1319D" w:rsidRDefault="00B1319D">
      <w:pPr>
        <w:pStyle w:val="newncpi"/>
      </w:pPr>
      <w:r>
        <w:t> </w:t>
      </w:r>
    </w:p>
    <w:p w:rsidR="00B1319D" w:rsidRDefault="00B1319D">
      <w:pPr>
        <w:pStyle w:val="newncpiv"/>
      </w:pPr>
      <w:r>
        <w:t>Официальный сайт Министерства по налогам и сборам Республики Беларусь: http://www.nalog.gov.by/ru/razjasnenija_ru/view/pismo-ministerstva-po-nalogam-i-sboram-respubliki-belarus-ot-13122017-2-3-15-02298-o-perexode-na-28000/, 21.12.2017</w:t>
      </w:r>
    </w:p>
    <w:p w:rsidR="00630953" w:rsidRDefault="00630953"/>
    <w:sectPr w:rsidR="00630953" w:rsidSect="00B13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7DD2" w:rsidRDefault="008F7DD2" w:rsidP="00B1319D">
      <w:pPr>
        <w:pStyle w:val="datepr"/>
        <w:spacing w:after="0" w:line="240" w:lineRule="auto"/>
      </w:pPr>
      <w:r>
        <w:separator/>
      </w:r>
    </w:p>
  </w:endnote>
  <w:endnote w:type="continuationSeparator" w:id="1">
    <w:p w:rsidR="008F7DD2" w:rsidRDefault="008F7DD2" w:rsidP="00B1319D">
      <w:pPr>
        <w:pStyle w:val="datepr"/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D" w:rsidRDefault="00B1319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D" w:rsidRDefault="00B1319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900"/>
      <w:gridCol w:w="7202"/>
      <w:gridCol w:w="1500"/>
    </w:tblGrid>
    <w:tr w:rsidR="00B1319D" w:rsidTr="00B1319D">
      <w:trPr>
        <w:trHeight w:val="400"/>
      </w:trPr>
      <w:tc>
        <w:tcPr>
          <w:tcW w:w="900" w:type="dxa"/>
          <w:vMerge w:val="restart"/>
          <w:shd w:val="clear" w:color="auto" w:fill="auto"/>
        </w:tcPr>
        <w:p w:rsidR="00B1319D" w:rsidRDefault="00B1319D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333375" cy="438150"/>
                <wp:effectExtent l="19050" t="0" r="952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2" w:type="dxa"/>
          <w:shd w:val="clear" w:color="auto" w:fill="auto"/>
        </w:tcPr>
        <w:p w:rsidR="00B1319D" w:rsidRPr="00B1319D" w:rsidRDefault="00B1319D">
          <w:pPr>
            <w:pStyle w:val="a5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ИПС «ЭТАЛОН» версия 6.7</w:t>
          </w:r>
        </w:p>
      </w:tc>
      <w:tc>
        <w:tcPr>
          <w:tcW w:w="1500" w:type="dxa"/>
          <w:shd w:val="clear" w:color="auto" w:fill="auto"/>
        </w:tcPr>
        <w:p w:rsidR="00B1319D" w:rsidRPr="00B1319D" w:rsidRDefault="00B1319D" w:rsidP="00B1319D">
          <w:pPr>
            <w:pStyle w:val="a5"/>
            <w:jc w:val="righ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17.01.2018</w:t>
          </w:r>
        </w:p>
      </w:tc>
    </w:tr>
    <w:tr w:rsidR="00B1319D" w:rsidTr="00B1319D">
      <w:tc>
        <w:tcPr>
          <w:tcW w:w="900" w:type="dxa"/>
          <w:vMerge/>
        </w:tcPr>
        <w:p w:rsidR="00B1319D" w:rsidRDefault="00B1319D">
          <w:pPr>
            <w:pStyle w:val="a5"/>
          </w:pPr>
        </w:p>
      </w:tc>
      <w:tc>
        <w:tcPr>
          <w:tcW w:w="7202" w:type="dxa"/>
        </w:tcPr>
        <w:p w:rsidR="00B1319D" w:rsidRPr="00B1319D" w:rsidRDefault="00B1319D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  <w:tc>
        <w:tcPr>
          <w:tcW w:w="1500" w:type="dxa"/>
        </w:tcPr>
        <w:p w:rsidR="00B1319D" w:rsidRDefault="00B1319D">
          <w:pPr>
            <w:pStyle w:val="a5"/>
          </w:pPr>
        </w:p>
      </w:tc>
    </w:tr>
  </w:tbl>
  <w:p w:rsidR="00B1319D" w:rsidRDefault="00B1319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7DD2" w:rsidRDefault="008F7DD2" w:rsidP="00B1319D">
      <w:pPr>
        <w:pStyle w:val="datepr"/>
        <w:spacing w:after="0" w:line="240" w:lineRule="auto"/>
      </w:pPr>
      <w:r>
        <w:separator/>
      </w:r>
    </w:p>
  </w:footnote>
  <w:footnote w:type="continuationSeparator" w:id="1">
    <w:p w:rsidR="008F7DD2" w:rsidRDefault="008F7DD2" w:rsidP="00B1319D">
      <w:pPr>
        <w:pStyle w:val="datepr"/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D" w:rsidRDefault="00B1319D" w:rsidP="00BE59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1319D" w:rsidRDefault="00B1319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D" w:rsidRPr="00B1319D" w:rsidRDefault="00B1319D" w:rsidP="00BE59F6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B1319D">
      <w:rPr>
        <w:rStyle w:val="a7"/>
        <w:rFonts w:ascii="Times New Roman" w:hAnsi="Times New Roman" w:cs="Times New Roman"/>
        <w:sz w:val="24"/>
      </w:rPr>
      <w:fldChar w:fldCharType="begin"/>
    </w:r>
    <w:r w:rsidRPr="00B1319D">
      <w:rPr>
        <w:rStyle w:val="a7"/>
        <w:rFonts w:ascii="Times New Roman" w:hAnsi="Times New Roman" w:cs="Times New Roman"/>
        <w:sz w:val="24"/>
      </w:rPr>
      <w:instrText xml:space="preserve">PAGE  </w:instrText>
    </w:r>
    <w:r w:rsidRPr="00B1319D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2</w:t>
    </w:r>
    <w:r w:rsidRPr="00B1319D">
      <w:rPr>
        <w:rStyle w:val="a7"/>
        <w:rFonts w:ascii="Times New Roman" w:hAnsi="Times New Roman" w:cs="Times New Roman"/>
        <w:sz w:val="24"/>
      </w:rPr>
      <w:fldChar w:fldCharType="end"/>
    </w:r>
  </w:p>
  <w:p w:rsidR="00B1319D" w:rsidRPr="00B1319D" w:rsidRDefault="00B1319D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9D" w:rsidRDefault="00B1319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319D"/>
    <w:rsid w:val="00630953"/>
    <w:rsid w:val="008F7DD2"/>
    <w:rsid w:val="00B13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1319D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B1319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1319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B1319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character" w:customStyle="1" w:styleId="promulgator">
    <w:name w:val="promulgator"/>
    <w:basedOn w:val="a0"/>
    <w:rsid w:val="00B1319D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B1319D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B1319D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B1319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B1319D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B13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1319D"/>
  </w:style>
  <w:style w:type="paragraph" w:styleId="a5">
    <w:name w:val="footer"/>
    <w:basedOn w:val="a"/>
    <w:link w:val="a6"/>
    <w:uiPriority w:val="99"/>
    <w:semiHidden/>
    <w:unhideWhenUsed/>
    <w:rsid w:val="00B13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1319D"/>
  </w:style>
  <w:style w:type="character" w:styleId="a7">
    <w:name w:val="page number"/>
    <w:basedOn w:val="a0"/>
    <w:uiPriority w:val="99"/>
    <w:semiHidden/>
    <w:unhideWhenUsed/>
    <w:rsid w:val="00B1319D"/>
  </w:style>
  <w:style w:type="table" w:styleId="a8">
    <w:name w:val="Table Grid"/>
    <w:basedOn w:val="a1"/>
    <w:uiPriority w:val="59"/>
    <w:rsid w:val="00B131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3234</Characters>
  <Application>Microsoft Office Word</Application>
  <DocSecurity>0</DocSecurity>
  <Lines>58</Lines>
  <Paragraphs>18</Paragraphs>
  <ScaleCrop>false</ScaleCrop>
  <Company>SPecialiST RePack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2018-01-17T10:56:00Z</dcterms:created>
  <dcterms:modified xsi:type="dcterms:W3CDTF">2018-01-17T10:56:00Z</dcterms:modified>
</cp:coreProperties>
</file>