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619" w:rsidRDefault="00FC46FD" w:rsidP="00FC46FD">
      <w:pPr>
        <w:spacing w:line="240" w:lineRule="auto"/>
        <w:rPr>
          <w:sz w:val="28"/>
          <w:szCs w:val="28"/>
        </w:rPr>
      </w:pPr>
      <w:r w:rsidRPr="00144FC7">
        <w:rPr>
          <w:b/>
          <w:sz w:val="28"/>
          <w:szCs w:val="28"/>
          <w:u w:val="single"/>
        </w:rPr>
        <w:t>Острые нарушения мозгового кровообращения (ОНМК)</w:t>
      </w:r>
      <w:r>
        <w:rPr>
          <w:sz w:val="28"/>
          <w:szCs w:val="28"/>
        </w:rPr>
        <w:t>-</w:t>
      </w:r>
      <w:r w:rsidRPr="00FC46FD">
        <w:rPr>
          <w:sz w:val="28"/>
          <w:szCs w:val="28"/>
        </w:rPr>
        <w:t xml:space="preserve"> представляют собой группу заболеваний (точнее клинических синдромов), развивающихся вследствие острого расстройства кровообращения головного мозга</w:t>
      </w:r>
      <w:r>
        <w:rPr>
          <w:sz w:val="28"/>
          <w:szCs w:val="28"/>
        </w:rPr>
        <w:t>.</w:t>
      </w:r>
      <w:r w:rsidR="00721619">
        <w:rPr>
          <w:sz w:val="28"/>
          <w:szCs w:val="28"/>
        </w:rPr>
        <w:t xml:space="preserve"> П</w:t>
      </w:r>
      <w:r w:rsidR="00144FC7">
        <w:rPr>
          <w:sz w:val="28"/>
          <w:szCs w:val="28"/>
        </w:rPr>
        <w:t>р</w:t>
      </w:r>
      <w:r w:rsidR="00721619">
        <w:rPr>
          <w:sz w:val="28"/>
          <w:szCs w:val="28"/>
        </w:rPr>
        <w:t xml:space="preserve">еходящие нарушения мозгового </w:t>
      </w:r>
      <w:proofErr w:type="spellStart"/>
      <w:r w:rsidR="00721619">
        <w:rPr>
          <w:sz w:val="28"/>
          <w:szCs w:val="28"/>
        </w:rPr>
        <w:t>еровообращения</w:t>
      </w:r>
      <w:proofErr w:type="spellEnd"/>
      <w:r w:rsidR="00721619">
        <w:rPr>
          <w:sz w:val="28"/>
          <w:szCs w:val="28"/>
        </w:rPr>
        <w:t>(ТИА)</w:t>
      </w:r>
      <w:r w:rsidR="00144FC7">
        <w:rPr>
          <w:sz w:val="28"/>
          <w:szCs w:val="28"/>
        </w:rPr>
        <w:t xml:space="preserve"> – наиболее частый вид ОНМК – чаще наблюдается при гипертонической болезни и атеросклерозе с поражением мозговых сосудов. Патогенетические механизмы различны: гипертонические церебральные кризы, атеросклеротические ишемические атаки,</w:t>
      </w:r>
      <w:r w:rsidR="00701063">
        <w:rPr>
          <w:sz w:val="28"/>
          <w:szCs w:val="28"/>
        </w:rPr>
        <w:t xml:space="preserve"> микро-эмболии церебральных сосудов. В отдельных случаях главная роль принадлежит изменению физико-химических свойств крови (повышение вязкости и свертывания). Материалом для эмболий служат кристаллы холестерина, массы распадающихся бляшек, кусочки пристеночных тромбов, конгломераты тромбоцитов.</w:t>
      </w:r>
    </w:p>
    <w:p w:rsidR="00EE3C0D" w:rsidRDefault="00701063" w:rsidP="00FC46FD">
      <w:pPr>
        <w:spacing w:line="240" w:lineRule="auto"/>
        <w:rPr>
          <w:sz w:val="28"/>
          <w:szCs w:val="28"/>
        </w:rPr>
      </w:pPr>
      <w:r w:rsidRPr="00701063">
        <w:rPr>
          <w:b/>
          <w:sz w:val="28"/>
          <w:szCs w:val="28"/>
        </w:rPr>
        <w:t>Клиническая картина</w:t>
      </w:r>
      <w:r>
        <w:rPr>
          <w:sz w:val="28"/>
          <w:szCs w:val="28"/>
        </w:rPr>
        <w:t xml:space="preserve"> переходящих нарушений мозгового к/о может проявляться только </w:t>
      </w:r>
      <w:r w:rsidRPr="00701063">
        <w:rPr>
          <w:sz w:val="28"/>
          <w:szCs w:val="28"/>
          <w:u w:val="single"/>
        </w:rPr>
        <w:t xml:space="preserve">общемозговыми </w:t>
      </w:r>
      <w:r>
        <w:rPr>
          <w:sz w:val="28"/>
          <w:szCs w:val="28"/>
        </w:rPr>
        <w:t xml:space="preserve">или </w:t>
      </w:r>
      <w:r w:rsidRPr="00701063">
        <w:rPr>
          <w:sz w:val="28"/>
          <w:szCs w:val="28"/>
          <w:u w:val="single"/>
        </w:rPr>
        <w:t>очаговыми</w:t>
      </w:r>
      <w:r>
        <w:rPr>
          <w:sz w:val="28"/>
          <w:szCs w:val="28"/>
        </w:rPr>
        <w:t xml:space="preserve"> симптомами, или теми и другими одновременно</w:t>
      </w:r>
      <w:r w:rsidR="002C66B3">
        <w:rPr>
          <w:sz w:val="28"/>
          <w:szCs w:val="28"/>
        </w:rPr>
        <w:t>, которые проходят в течение суток после их появления</w:t>
      </w:r>
      <w:r>
        <w:rPr>
          <w:sz w:val="28"/>
          <w:szCs w:val="28"/>
        </w:rPr>
        <w:t xml:space="preserve">. </w:t>
      </w:r>
    </w:p>
    <w:p w:rsidR="00701063" w:rsidRDefault="00EE3C0D" w:rsidP="00FC46FD">
      <w:pPr>
        <w:spacing w:line="240" w:lineRule="auto"/>
        <w:rPr>
          <w:sz w:val="28"/>
          <w:szCs w:val="28"/>
        </w:rPr>
      </w:pPr>
      <w:r>
        <w:rPr>
          <w:sz w:val="28"/>
          <w:szCs w:val="28"/>
        </w:rPr>
        <w:t xml:space="preserve">   </w:t>
      </w:r>
      <w:r w:rsidR="00701063">
        <w:rPr>
          <w:sz w:val="28"/>
          <w:szCs w:val="28"/>
        </w:rPr>
        <w:t xml:space="preserve">Из </w:t>
      </w:r>
      <w:r w:rsidR="00701063" w:rsidRPr="00836C5D">
        <w:rPr>
          <w:sz w:val="28"/>
          <w:szCs w:val="28"/>
          <w:u w:val="single"/>
        </w:rPr>
        <w:t>общемозговых симптомов</w:t>
      </w:r>
      <w:r w:rsidR="00701063">
        <w:rPr>
          <w:sz w:val="28"/>
          <w:szCs w:val="28"/>
        </w:rPr>
        <w:t xml:space="preserve"> отмечаются головная боль, боль в глазных яблоках, болезненность при их движении</w:t>
      </w:r>
      <w:r w:rsidR="0053031A">
        <w:rPr>
          <w:sz w:val="28"/>
          <w:szCs w:val="28"/>
        </w:rPr>
        <w:t>, ощущение дурноты, головокружение, тошнота, рвота, заложенность в ушах, шум в голове. Возможно изменения сознания: оглушенность, психомоторное возбуждение, потеря сознания (иногда только кратковременная утрата сознания), наблюдаются судорожные эпилептические п</w:t>
      </w:r>
      <w:r w:rsidR="00DB17D2">
        <w:rPr>
          <w:sz w:val="28"/>
          <w:szCs w:val="28"/>
        </w:rPr>
        <w:t>рипадки. На фоне гипертонических</w:t>
      </w:r>
      <w:r w:rsidR="0053031A">
        <w:rPr>
          <w:sz w:val="28"/>
          <w:szCs w:val="28"/>
        </w:rPr>
        <w:t xml:space="preserve"> церебральных кризов не редко присоединяются </w:t>
      </w:r>
      <w:r w:rsidR="0053031A" w:rsidRPr="00836C5D">
        <w:rPr>
          <w:sz w:val="28"/>
          <w:szCs w:val="28"/>
          <w:u w:val="single"/>
        </w:rPr>
        <w:t>вегетативные расстройства</w:t>
      </w:r>
      <w:r w:rsidR="0053031A">
        <w:rPr>
          <w:sz w:val="28"/>
          <w:szCs w:val="28"/>
        </w:rPr>
        <w:t xml:space="preserve"> (ощущение жара, озноба, обильное учащённое мочеиспускание и др.). </w:t>
      </w:r>
      <w:r w:rsidR="00836C5D">
        <w:rPr>
          <w:sz w:val="28"/>
          <w:szCs w:val="28"/>
        </w:rPr>
        <w:t xml:space="preserve"> При тяжелых гипертонических кризах иногда отмечаются менингеальные явления, на глазном дне – отёк дисков зрительных нервов, точечные кровоизлияния. </w:t>
      </w:r>
      <w:r w:rsidR="0053031A">
        <w:rPr>
          <w:sz w:val="28"/>
          <w:szCs w:val="28"/>
        </w:rPr>
        <w:t>Гипотонические церебральные кризы характеризуются менее выраженной общемозговой симптоматикой.</w:t>
      </w:r>
      <w:r>
        <w:rPr>
          <w:sz w:val="28"/>
          <w:szCs w:val="28"/>
        </w:rPr>
        <w:t xml:space="preserve"> </w:t>
      </w:r>
    </w:p>
    <w:p w:rsidR="00EE3C0D" w:rsidRDefault="00EE3C0D" w:rsidP="00FC46FD">
      <w:pPr>
        <w:spacing w:line="240" w:lineRule="auto"/>
        <w:rPr>
          <w:sz w:val="28"/>
          <w:szCs w:val="28"/>
        </w:rPr>
      </w:pPr>
      <w:r>
        <w:rPr>
          <w:sz w:val="28"/>
          <w:szCs w:val="28"/>
        </w:rPr>
        <w:t xml:space="preserve">   </w:t>
      </w:r>
      <w:r w:rsidRPr="00836C5D">
        <w:rPr>
          <w:sz w:val="28"/>
          <w:szCs w:val="28"/>
          <w:u w:val="single"/>
        </w:rPr>
        <w:t>Очаговые симптомы</w:t>
      </w:r>
      <w:r>
        <w:rPr>
          <w:sz w:val="28"/>
          <w:szCs w:val="28"/>
        </w:rPr>
        <w:t xml:space="preserve"> проявляются чаще нарушениями в чувствительной сфере в виде парестезий – онемения, иногда с ощущениями покалывания (обычно весьма ограниченно, захватывающего отдельные участки кожи лица или конечностей). Вместе с чувствительными нарушениями и реже без них могут возникать двигательные расстройства – параличи или парезы (чаще ограниченные, захватывающие только кисть, а в отдельных случаях только пальцы). У некоторых больных отмечаются парезы нижней части мимических мышц и мышц языка. При исследовании обнаруживается изменение сухожильных и кожных рефлексов, преходящие речевые нарушения в виде сенсорной или моторной</w:t>
      </w:r>
      <w:r w:rsidR="00326CAD">
        <w:rPr>
          <w:sz w:val="28"/>
          <w:szCs w:val="28"/>
        </w:rPr>
        <w:t xml:space="preserve"> афазии, выпадение полей зрения, нарушение схемы тела и др.</w:t>
      </w:r>
    </w:p>
    <w:p w:rsidR="00326CAD" w:rsidRDefault="00326CAD" w:rsidP="00FC46FD">
      <w:pPr>
        <w:spacing w:line="240" w:lineRule="auto"/>
        <w:rPr>
          <w:sz w:val="28"/>
          <w:szCs w:val="28"/>
        </w:rPr>
      </w:pPr>
      <w:r w:rsidRPr="00517EF5">
        <w:rPr>
          <w:b/>
          <w:sz w:val="28"/>
          <w:szCs w:val="28"/>
        </w:rPr>
        <w:t>Геморрагический инсульт</w:t>
      </w:r>
      <w:r>
        <w:rPr>
          <w:sz w:val="28"/>
          <w:szCs w:val="28"/>
        </w:rPr>
        <w:t xml:space="preserve"> – кровоизлияние в вещество головного мозга, субарахноидальные и субарахноидально-паренхиматозные. Чаще всего возникают при гипертонической болезни или вторичной артериальной гипертензии. Отмечается грубая очаговая симптоматика, особенности которой обусловлены локализацией очага</w:t>
      </w:r>
      <w:r w:rsidR="00517EF5">
        <w:rPr>
          <w:sz w:val="28"/>
          <w:szCs w:val="28"/>
        </w:rPr>
        <w:t xml:space="preserve"> кровоизлияния.</w:t>
      </w:r>
      <w:r w:rsidR="00836C5D">
        <w:rPr>
          <w:sz w:val="28"/>
          <w:szCs w:val="28"/>
        </w:rPr>
        <w:t xml:space="preserve"> Очень характерно ранее появление выраженных вегетативных нарушений – гиперемии или бледности лица, потливости, снижение, а затем повышения температуры тела. В отдельных случаях отмечаются менингеальные симптомы.</w:t>
      </w:r>
    </w:p>
    <w:p w:rsidR="00836C5D" w:rsidRDefault="00836C5D" w:rsidP="00FC46FD">
      <w:pPr>
        <w:spacing w:line="240" w:lineRule="auto"/>
        <w:rPr>
          <w:sz w:val="28"/>
          <w:szCs w:val="28"/>
        </w:rPr>
      </w:pPr>
    </w:p>
    <w:p w:rsidR="00517EF5" w:rsidRDefault="00517EF5" w:rsidP="00FC46FD">
      <w:pPr>
        <w:spacing w:line="240" w:lineRule="auto"/>
        <w:rPr>
          <w:sz w:val="28"/>
          <w:szCs w:val="28"/>
        </w:rPr>
      </w:pPr>
      <w:r w:rsidRPr="00836C5D">
        <w:rPr>
          <w:b/>
          <w:sz w:val="28"/>
          <w:szCs w:val="28"/>
        </w:rPr>
        <w:t>Субарахноидальное кровоизлияние</w:t>
      </w:r>
      <w:r>
        <w:rPr>
          <w:sz w:val="28"/>
          <w:szCs w:val="28"/>
        </w:rPr>
        <w:t xml:space="preserve"> в большинстве случаев возникает вследствие разрыва аневризмы сосудов основания мозга, реже – при гипертонической болезни, атеросклерозе мозговых сосудов или других сосудистых поражений. Нередко наблюдается в молодом возрасте, иногда даже у детей. Развитию заболевания способствует физическое и эмоциональное напряжение. Очаговые симптомы поражения головного мозга либо отсутствуют, либо выражены негрубо и носят переходящий характер.</w:t>
      </w:r>
      <w:r w:rsidR="00DB17D2">
        <w:rPr>
          <w:sz w:val="28"/>
          <w:szCs w:val="28"/>
        </w:rPr>
        <w:t xml:space="preserve"> Как правило, заболевание развивается внезапно без каких-либо предвестников: появляется резкая головная боль, тошнота, многократная рвота, часто наступает потеря сознания. Весьма характерно психомоторное возбуждение. Нередко наблюдаются эпилептические припадки. Быстро развивается менингеальный симптомокомплекс (ригидность затылка, светобоязнь, общая гиперестезия). Иногда страдает зрительный нерв.</w:t>
      </w:r>
      <w:r w:rsidR="009F1547">
        <w:rPr>
          <w:sz w:val="28"/>
          <w:szCs w:val="28"/>
        </w:rPr>
        <w:t xml:space="preserve"> Часть случаев субарахноидальных к/и осложняется спазмом внутримозговых артерий что может привести к обширным инфарктам мозга. Другим осложнением служит гидроцефалия.</w:t>
      </w:r>
    </w:p>
    <w:p w:rsidR="006E4EE5" w:rsidRDefault="00517EF5" w:rsidP="00FC46FD">
      <w:pPr>
        <w:spacing w:line="240" w:lineRule="auto"/>
        <w:rPr>
          <w:sz w:val="28"/>
          <w:szCs w:val="28"/>
        </w:rPr>
      </w:pPr>
      <w:r w:rsidRPr="00FE0A16">
        <w:rPr>
          <w:b/>
          <w:sz w:val="28"/>
          <w:szCs w:val="28"/>
        </w:rPr>
        <w:t>Ишемический инсульт (инфаркт мозга)</w:t>
      </w:r>
      <w:r>
        <w:rPr>
          <w:sz w:val="28"/>
          <w:szCs w:val="28"/>
        </w:rPr>
        <w:t xml:space="preserve"> развивается при значительном уменьшении мозгового кровотока.  </w:t>
      </w:r>
      <w:r w:rsidR="00FE0A16">
        <w:rPr>
          <w:sz w:val="28"/>
          <w:szCs w:val="28"/>
        </w:rPr>
        <w:t xml:space="preserve">Среди заболеваний, приводящих к развитию инфаркта мозга, первое место занимает атеросклероз, поражающий магистральные сосуды головного мозга на шее или интракраниальные сосуды, или одновременно те и другие. Часто атеросклероз сочетается с гипертонической болезнью или АГ, нередко так же с сахарным </w:t>
      </w:r>
      <w:r w:rsidR="006E4EE5">
        <w:rPr>
          <w:sz w:val="28"/>
          <w:szCs w:val="28"/>
        </w:rPr>
        <w:t>диабетом, который способствует развитию атеросклероза. Характерным для ишемического инсульта является превалирование очаговых симптомов над общемозговыми: в некоторых случаях общемозговые симптомы могут вообще отсутствовать. Очаговые симптомы при ишемическом инсульте зависят от локализации мозгового инфаркта, он находится в непосредственной связи с пораженным сосудом и условиями коллатерального кровообращения. Вегетативные нарушения в начальный период ишемического инсульта выражены слабее, чем при кровоизлиянии в мозг.</w:t>
      </w:r>
    </w:p>
    <w:p w:rsidR="005841A2" w:rsidRDefault="008F4F35" w:rsidP="00FC46FD">
      <w:pPr>
        <w:spacing w:line="240" w:lineRule="auto"/>
        <w:rPr>
          <w:b/>
          <w:sz w:val="28"/>
          <w:szCs w:val="28"/>
        </w:rPr>
      </w:pPr>
      <w:r w:rsidRPr="008F4F35">
        <w:rPr>
          <w:b/>
          <w:sz w:val="28"/>
          <w:szCs w:val="28"/>
        </w:rPr>
        <w:t>Принципы неотложной помощи</w:t>
      </w:r>
      <w:r>
        <w:rPr>
          <w:b/>
          <w:sz w:val="28"/>
          <w:szCs w:val="28"/>
        </w:rPr>
        <w:t xml:space="preserve">. </w:t>
      </w:r>
    </w:p>
    <w:p w:rsidR="008F4F35" w:rsidRDefault="008F4F35" w:rsidP="00FC46FD">
      <w:pPr>
        <w:spacing w:line="240" w:lineRule="auto"/>
        <w:rPr>
          <w:sz w:val="28"/>
          <w:szCs w:val="28"/>
        </w:rPr>
      </w:pPr>
      <w:bookmarkStart w:id="0" w:name="_GoBack"/>
      <w:bookmarkEnd w:id="0"/>
      <w:r>
        <w:rPr>
          <w:sz w:val="28"/>
          <w:szCs w:val="28"/>
        </w:rPr>
        <w:t>При подозрении на ОНМК необходимо с</w:t>
      </w:r>
      <w:r w:rsidR="009F1547">
        <w:rPr>
          <w:sz w:val="28"/>
          <w:szCs w:val="28"/>
        </w:rPr>
        <w:t>р</w:t>
      </w:r>
      <w:r>
        <w:rPr>
          <w:sz w:val="28"/>
          <w:szCs w:val="28"/>
        </w:rPr>
        <w:t>очно вызвать бригаду скорой медицинской помощи. До приезда бригады больному должен быть обеспечен полный психический и физический покой, обеспечить постельный режим с приподнятым на 30</w:t>
      </w:r>
      <w:r>
        <w:rPr>
          <w:sz w:val="28"/>
          <w:szCs w:val="28"/>
          <w:vertAlign w:val="superscript"/>
        </w:rPr>
        <w:t xml:space="preserve">0 </w:t>
      </w:r>
      <w:r>
        <w:rPr>
          <w:sz w:val="28"/>
          <w:szCs w:val="28"/>
        </w:rPr>
        <w:t>головным концом кровати, измерить артериальное давление.</w:t>
      </w:r>
    </w:p>
    <w:p w:rsidR="00944DCC" w:rsidRDefault="00944DCC" w:rsidP="00FC46FD">
      <w:pPr>
        <w:spacing w:line="240" w:lineRule="auto"/>
        <w:rPr>
          <w:sz w:val="28"/>
          <w:szCs w:val="28"/>
        </w:rPr>
      </w:pPr>
      <w:r>
        <w:rPr>
          <w:sz w:val="28"/>
          <w:szCs w:val="28"/>
        </w:rPr>
        <w:t>Медицинская помощь пациентам с ОНМК на догоспитальном этапе оказывается бригадами СМП, в функции которых входят диагностика ОНМК, оказание неотложной помощи и экстренная транспортировка пациента в приёмное отделение стационара.</w:t>
      </w:r>
    </w:p>
    <w:p w:rsidR="00944DCC" w:rsidRDefault="00CB23A5" w:rsidP="00FC46FD">
      <w:pPr>
        <w:spacing w:line="240" w:lineRule="auto"/>
        <w:rPr>
          <w:sz w:val="28"/>
          <w:szCs w:val="28"/>
        </w:rPr>
      </w:pPr>
      <w:r>
        <w:rPr>
          <w:sz w:val="28"/>
          <w:szCs w:val="28"/>
        </w:rPr>
        <w:t>1. При артериальной гипотензии (</w:t>
      </w:r>
      <w:proofErr w:type="spellStart"/>
      <w:r>
        <w:rPr>
          <w:sz w:val="28"/>
          <w:szCs w:val="28"/>
        </w:rPr>
        <w:t>сист</w:t>
      </w:r>
      <w:proofErr w:type="spellEnd"/>
      <w:r>
        <w:rPr>
          <w:sz w:val="28"/>
          <w:szCs w:val="28"/>
        </w:rPr>
        <w:t xml:space="preserve">. АД ниже 90 мм </w:t>
      </w:r>
      <w:proofErr w:type="spellStart"/>
      <w:r>
        <w:rPr>
          <w:sz w:val="28"/>
          <w:szCs w:val="28"/>
        </w:rPr>
        <w:t>рт.ст</w:t>
      </w:r>
      <w:proofErr w:type="spellEnd"/>
      <w:r>
        <w:rPr>
          <w:sz w:val="28"/>
          <w:szCs w:val="28"/>
        </w:rPr>
        <w:t xml:space="preserve">.): </w:t>
      </w:r>
      <w:proofErr w:type="spellStart"/>
      <w:r>
        <w:rPr>
          <w:sz w:val="28"/>
          <w:szCs w:val="28"/>
        </w:rPr>
        <w:t>объёмозаместительная</w:t>
      </w:r>
      <w:proofErr w:type="spellEnd"/>
      <w:r>
        <w:rPr>
          <w:sz w:val="28"/>
          <w:szCs w:val="28"/>
        </w:rPr>
        <w:t xml:space="preserve"> терапия (</w:t>
      </w:r>
      <w:proofErr w:type="spellStart"/>
      <w:r>
        <w:rPr>
          <w:sz w:val="28"/>
          <w:szCs w:val="28"/>
        </w:rPr>
        <w:t>гидроксилэтилкрахмал</w:t>
      </w:r>
      <w:proofErr w:type="spellEnd"/>
      <w:r>
        <w:rPr>
          <w:sz w:val="28"/>
          <w:szCs w:val="28"/>
        </w:rPr>
        <w:t xml:space="preserve"> 6%, 10% раствор 250-500 мл/</w:t>
      </w:r>
      <w:proofErr w:type="spellStart"/>
      <w:r>
        <w:rPr>
          <w:sz w:val="28"/>
          <w:szCs w:val="28"/>
        </w:rPr>
        <w:t>сут</w:t>
      </w:r>
      <w:proofErr w:type="spellEnd"/>
      <w:r>
        <w:rPr>
          <w:sz w:val="28"/>
          <w:szCs w:val="28"/>
        </w:rPr>
        <w:t>., 10% раствор натрия хлорида 250-500 мл/</w:t>
      </w:r>
      <w:proofErr w:type="spellStart"/>
      <w:r>
        <w:rPr>
          <w:sz w:val="28"/>
          <w:szCs w:val="28"/>
        </w:rPr>
        <w:t>сут</w:t>
      </w:r>
      <w:proofErr w:type="spellEnd"/>
      <w:r>
        <w:rPr>
          <w:sz w:val="28"/>
          <w:szCs w:val="28"/>
        </w:rPr>
        <w:t xml:space="preserve">, при отсутствии эффекта – </w:t>
      </w:r>
      <w:proofErr w:type="spellStart"/>
      <w:r>
        <w:rPr>
          <w:sz w:val="28"/>
          <w:szCs w:val="28"/>
        </w:rPr>
        <w:t>допамин</w:t>
      </w:r>
      <w:proofErr w:type="spellEnd"/>
      <w:r>
        <w:rPr>
          <w:sz w:val="28"/>
          <w:szCs w:val="28"/>
        </w:rPr>
        <w:t xml:space="preserve"> 50 </w:t>
      </w:r>
      <w:proofErr w:type="gramStart"/>
      <w:r>
        <w:rPr>
          <w:sz w:val="28"/>
          <w:szCs w:val="28"/>
        </w:rPr>
        <w:t>мг.(</w:t>
      </w:r>
      <w:proofErr w:type="gramEnd"/>
      <w:r>
        <w:rPr>
          <w:sz w:val="28"/>
          <w:szCs w:val="28"/>
        </w:rPr>
        <w:t xml:space="preserve">0,5% - 10 мл.) в 250 мл. 0,9%раствора натрия хлорида в/в </w:t>
      </w:r>
      <w:proofErr w:type="spellStart"/>
      <w:r>
        <w:rPr>
          <w:sz w:val="28"/>
          <w:szCs w:val="28"/>
        </w:rPr>
        <w:t>капельно</w:t>
      </w:r>
      <w:proofErr w:type="spellEnd"/>
      <w:r>
        <w:rPr>
          <w:sz w:val="28"/>
          <w:szCs w:val="28"/>
        </w:rPr>
        <w:t>.</w:t>
      </w:r>
    </w:p>
    <w:p w:rsidR="00CB23A5" w:rsidRDefault="00CB23A5" w:rsidP="00FC46FD">
      <w:pPr>
        <w:spacing w:line="240" w:lineRule="auto"/>
        <w:rPr>
          <w:sz w:val="28"/>
          <w:szCs w:val="28"/>
        </w:rPr>
      </w:pPr>
      <w:r>
        <w:rPr>
          <w:sz w:val="28"/>
          <w:szCs w:val="28"/>
        </w:rPr>
        <w:lastRenderedPageBreak/>
        <w:t xml:space="preserve">2. </w:t>
      </w:r>
      <w:proofErr w:type="spellStart"/>
      <w:r>
        <w:rPr>
          <w:sz w:val="28"/>
          <w:szCs w:val="28"/>
        </w:rPr>
        <w:t>Нейропротективная</w:t>
      </w:r>
      <w:proofErr w:type="spellEnd"/>
      <w:r>
        <w:rPr>
          <w:sz w:val="28"/>
          <w:szCs w:val="28"/>
        </w:rPr>
        <w:t xml:space="preserve"> терапия: </w:t>
      </w:r>
      <w:proofErr w:type="spellStart"/>
      <w:r>
        <w:rPr>
          <w:sz w:val="28"/>
          <w:szCs w:val="28"/>
        </w:rPr>
        <w:t>эмоксипин</w:t>
      </w:r>
      <w:proofErr w:type="spellEnd"/>
      <w:r>
        <w:rPr>
          <w:sz w:val="28"/>
          <w:szCs w:val="28"/>
        </w:rPr>
        <w:t xml:space="preserve"> 3% раствор 10-15 мл. в/в </w:t>
      </w:r>
      <w:proofErr w:type="spellStart"/>
      <w:r>
        <w:rPr>
          <w:sz w:val="28"/>
          <w:szCs w:val="28"/>
        </w:rPr>
        <w:t>капельно</w:t>
      </w:r>
      <w:proofErr w:type="spellEnd"/>
      <w:r>
        <w:rPr>
          <w:sz w:val="28"/>
          <w:szCs w:val="28"/>
        </w:rPr>
        <w:t xml:space="preserve">, магнезии сульфат 25% раствор 10-20 </w:t>
      </w:r>
      <w:proofErr w:type="spellStart"/>
      <w:proofErr w:type="gramStart"/>
      <w:r>
        <w:rPr>
          <w:sz w:val="28"/>
          <w:szCs w:val="28"/>
        </w:rPr>
        <w:t>мл.в</w:t>
      </w:r>
      <w:proofErr w:type="spellEnd"/>
      <w:proofErr w:type="gramEnd"/>
      <w:r>
        <w:rPr>
          <w:sz w:val="28"/>
          <w:szCs w:val="28"/>
        </w:rPr>
        <w:t>/в, глицин до 1,0 г/</w:t>
      </w:r>
      <w:proofErr w:type="spellStart"/>
      <w:r>
        <w:rPr>
          <w:sz w:val="28"/>
          <w:szCs w:val="28"/>
        </w:rPr>
        <w:t>сут</w:t>
      </w:r>
      <w:proofErr w:type="spellEnd"/>
      <w:r>
        <w:rPr>
          <w:sz w:val="28"/>
          <w:szCs w:val="28"/>
        </w:rPr>
        <w:t xml:space="preserve">. </w:t>
      </w:r>
      <w:proofErr w:type="spellStart"/>
      <w:r>
        <w:rPr>
          <w:sz w:val="28"/>
          <w:szCs w:val="28"/>
        </w:rPr>
        <w:t>сублингвально</w:t>
      </w:r>
      <w:proofErr w:type="spellEnd"/>
      <w:r>
        <w:rPr>
          <w:sz w:val="28"/>
          <w:szCs w:val="28"/>
        </w:rPr>
        <w:t>.</w:t>
      </w:r>
    </w:p>
    <w:p w:rsidR="00CB23A5" w:rsidRDefault="00CB23A5" w:rsidP="00FC46FD">
      <w:pPr>
        <w:spacing w:line="240" w:lineRule="auto"/>
        <w:rPr>
          <w:sz w:val="28"/>
          <w:szCs w:val="28"/>
        </w:rPr>
      </w:pPr>
      <w:r>
        <w:rPr>
          <w:sz w:val="28"/>
          <w:szCs w:val="28"/>
        </w:rPr>
        <w:t xml:space="preserve">3. При головной боли: анальгин 2 мл. 50% раствора в/в или в/м, баралгин 5мл. в/в или в/м, </w:t>
      </w:r>
      <w:proofErr w:type="spellStart"/>
      <w:r>
        <w:rPr>
          <w:sz w:val="28"/>
          <w:szCs w:val="28"/>
        </w:rPr>
        <w:t>трамадол</w:t>
      </w:r>
      <w:proofErr w:type="spellEnd"/>
      <w:r>
        <w:rPr>
          <w:sz w:val="28"/>
          <w:szCs w:val="28"/>
        </w:rPr>
        <w:t xml:space="preserve"> 50-100 мг. (1-2 мл раствора) в/</w:t>
      </w:r>
      <w:proofErr w:type="spellStart"/>
      <w:r>
        <w:rPr>
          <w:sz w:val="28"/>
          <w:szCs w:val="28"/>
        </w:rPr>
        <w:t>вна</w:t>
      </w:r>
      <w:proofErr w:type="spellEnd"/>
      <w:r>
        <w:rPr>
          <w:sz w:val="28"/>
          <w:szCs w:val="28"/>
        </w:rPr>
        <w:t xml:space="preserve"> 10 мл. 0,9% раствора натрия хлорида или в/м.</w:t>
      </w:r>
    </w:p>
    <w:p w:rsidR="00CB23A5" w:rsidRDefault="00CB23A5" w:rsidP="00FC46FD">
      <w:pPr>
        <w:spacing w:line="240" w:lineRule="auto"/>
        <w:rPr>
          <w:sz w:val="28"/>
          <w:szCs w:val="28"/>
        </w:rPr>
      </w:pPr>
      <w:r>
        <w:rPr>
          <w:sz w:val="28"/>
          <w:szCs w:val="28"/>
        </w:rPr>
        <w:t xml:space="preserve">4. При возбуждении, судорогах: </w:t>
      </w:r>
      <w:proofErr w:type="spellStart"/>
      <w:r>
        <w:rPr>
          <w:sz w:val="28"/>
          <w:szCs w:val="28"/>
        </w:rPr>
        <w:t>диазепам</w:t>
      </w:r>
      <w:proofErr w:type="spellEnd"/>
      <w:r>
        <w:rPr>
          <w:sz w:val="28"/>
          <w:szCs w:val="28"/>
        </w:rPr>
        <w:t xml:space="preserve"> 2 мл. 0,5 % раствора в/</w:t>
      </w:r>
      <w:proofErr w:type="gramStart"/>
      <w:r>
        <w:rPr>
          <w:sz w:val="28"/>
          <w:szCs w:val="28"/>
        </w:rPr>
        <w:t xml:space="preserve">в </w:t>
      </w:r>
      <w:proofErr w:type="spellStart"/>
      <w:r>
        <w:rPr>
          <w:sz w:val="28"/>
          <w:szCs w:val="28"/>
        </w:rPr>
        <w:t>в</w:t>
      </w:r>
      <w:proofErr w:type="spellEnd"/>
      <w:proofErr w:type="gramEnd"/>
      <w:r>
        <w:rPr>
          <w:sz w:val="28"/>
          <w:szCs w:val="28"/>
        </w:rPr>
        <w:t xml:space="preserve"> 20 мл.0,9% раствора натрия хлорида или в/м.</w:t>
      </w:r>
    </w:p>
    <w:p w:rsidR="005841A2" w:rsidRDefault="005841A2" w:rsidP="00FC46FD">
      <w:pPr>
        <w:spacing w:line="240" w:lineRule="auto"/>
        <w:rPr>
          <w:sz w:val="28"/>
          <w:szCs w:val="28"/>
        </w:rPr>
      </w:pPr>
      <w:r>
        <w:rPr>
          <w:sz w:val="28"/>
          <w:szCs w:val="28"/>
        </w:rPr>
        <w:t xml:space="preserve">5. При повторной рвоте: </w:t>
      </w:r>
      <w:proofErr w:type="spellStart"/>
      <w:r>
        <w:rPr>
          <w:sz w:val="28"/>
          <w:szCs w:val="28"/>
        </w:rPr>
        <w:t>метоклопромид</w:t>
      </w:r>
      <w:proofErr w:type="spellEnd"/>
      <w:r>
        <w:rPr>
          <w:sz w:val="28"/>
          <w:szCs w:val="28"/>
        </w:rPr>
        <w:t xml:space="preserve"> 2 мл. в/м или в/в</w:t>
      </w:r>
    </w:p>
    <w:p w:rsidR="005841A2" w:rsidRPr="005841A2" w:rsidRDefault="005841A2" w:rsidP="00FC46FD">
      <w:pPr>
        <w:spacing w:line="240" w:lineRule="auto"/>
        <w:rPr>
          <w:sz w:val="28"/>
          <w:szCs w:val="28"/>
          <w:vertAlign w:val="superscript"/>
        </w:rPr>
      </w:pPr>
      <w:r>
        <w:rPr>
          <w:sz w:val="28"/>
          <w:szCs w:val="28"/>
        </w:rPr>
        <w:t>6. При гиперемии свыше 38</w:t>
      </w:r>
      <w:r>
        <w:rPr>
          <w:sz w:val="28"/>
          <w:szCs w:val="28"/>
          <w:vertAlign w:val="superscript"/>
        </w:rPr>
        <w:t xml:space="preserve">0 </w:t>
      </w:r>
      <w:r>
        <w:rPr>
          <w:sz w:val="28"/>
          <w:szCs w:val="28"/>
        </w:rPr>
        <w:t>С: анальгин 50% -2,0 в/в или в/м</w:t>
      </w:r>
    </w:p>
    <w:sectPr w:rsidR="005841A2" w:rsidRPr="005841A2" w:rsidSect="00FC46F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6FD"/>
    <w:rsid w:val="000A1C87"/>
    <w:rsid w:val="00144FC7"/>
    <w:rsid w:val="002C66B3"/>
    <w:rsid w:val="00326CAD"/>
    <w:rsid w:val="00517EF5"/>
    <w:rsid w:val="0053031A"/>
    <w:rsid w:val="005841A2"/>
    <w:rsid w:val="006E4EE5"/>
    <w:rsid w:val="00701063"/>
    <w:rsid w:val="00721619"/>
    <w:rsid w:val="00836C5D"/>
    <w:rsid w:val="008F4F35"/>
    <w:rsid w:val="00944DCC"/>
    <w:rsid w:val="009F1547"/>
    <w:rsid w:val="00CB23A5"/>
    <w:rsid w:val="00DB17D2"/>
    <w:rsid w:val="00EE3C0D"/>
    <w:rsid w:val="00FC46FD"/>
    <w:rsid w:val="00FE0A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B8727"/>
  <w15:chartTrackingRefBased/>
  <w15:docId w15:val="{037D4F63-E12E-4B89-A152-A1BCAE3ED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3</Pages>
  <Words>946</Words>
  <Characters>5396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Inna</cp:lastModifiedBy>
  <cp:revision>3</cp:revision>
  <dcterms:created xsi:type="dcterms:W3CDTF">2016-09-07T18:57:00Z</dcterms:created>
  <dcterms:modified xsi:type="dcterms:W3CDTF">2016-09-08T09:47:00Z</dcterms:modified>
</cp:coreProperties>
</file>