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C8F" w:rsidRPr="00F13C8F" w:rsidRDefault="00F13C8F" w:rsidP="00F13C8F">
      <w:pPr>
        <w:pStyle w:val="a3"/>
        <w:shd w:val="clear" w:color="auto" w:fill="FFFFFF"/>
        <w:spacing w:before="0" w:beforeAutospacing="0" w:after="120" w:afterAutospacing="0"/>
        <w:ind w:firstLine="567"/>
        <w:jc w:val="center"/>
        <w:rPr>
          <w:b/>
          <w:color w:val="2C3136"/>
          <w:sz w:val="32"/>
          <w:szCs w:val="32"/>
        </w:rPr>
      </w:pPr>
      <w:r w:rsidRPr="00F13C8F">
        <w:rPr>
          <w:b/>
          <w:color w:val="2C3136"/>
          <w:sz w:val="32"/>
          <w:szCs w:val="32"/>
        </w:rPr>
        <w:t>Изменения в правилах продажи</w:t>
      </w:r>
    </w:p>
    <w:p w:rsidR="00447C23" w:rsidRPr="00F13C8F" w:rsidRDefault="00447C23" w:rsidP="00F13C8F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2C3136"/>
          <w:sz w:val="30"/>
          <w:szCs w:val="30"/>
        </w:rPr>
      </w:pPr>
      <w:bookmarkStart w:id="0" w:name="_GoBack"/>
      <w:bookmarkEnd w:id="0"/>
      <w:r w:rsidRPr="00F13C8F">
        <w:rPr>
          <w:color w:val="2C3136"/>
          <w:sz w:val="30"/>
          <w:szCs w:val="30"/>
        </w:rPr>
        <w:t xml:space="preserve">30 декабря 2022 г. принято постановление Совета Министров Республики Беларусь № </w:t>
      </w:r>
      <w:proofErr w:type="gramStart"/>
      <w:r w:rsidRPr="00F13C8F">
        <w:rPr>
          <w:color w:val="2C3136"/>
          <w:sz w:val="30"/>
          <w:szCs w:val="30"/>
        </w:rPr>
        <w:t>964 ”Об</w:t>
      </w:r>
      <w:proofErr w:type="gramEnd"/>
      <w:r w:rsidRPr="00F13C8F">
        <w:rPr>
          <w:color w:val="2C3136"/>
          <w:sz w:val="30"/>
          <w:szCs w:val="30"/>
        </w:rPr>
        <w:t xml:space="preserve"> изменении постановлений Совета Министров Республики Беларусь по вопросам продажи товаров“, которым предусмотрено следующее:</w:t>
      </w:r>
    </w:p>
    <w:p w:rsidR="00447C23" w:rsidRPr="00F13C8F" w:rsidRDefault="00447C23" w:rsidP="00F13C8F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2C3136"/>
          <w:sz w:val="30"/>
          <w:szCs w:val="30"/>
        </w:rPr>
      </w:pPr>
      <w:r w:rsidRPr="00F13C8F">
        <w:rPr>
          <w:color w:val="2C3136"/>
          <w:sz w:val="30"/>
          <w:szCs w:val="30"/>
        </w:rPr>
        <w:t>– </w:t>
      </w:r>
      <w:r w:rsidRPr="00F13C8F">
        <w:rPr>
          <w:b/>
          <w:bCs/>
          <w:color w:val="2C3136"/>
          <w:sz w:val="30"/>
          <w:szCs w:val="30"/>
        </w:rPr>
        <w:t>изменение требований к размещению алкогольных напитков в магазинах</w:t>
      </w:r>
    </w:p>
    <w:p w:rsidR="00447C23" w:rsidRPr="00F13C8F" w:rsidRDefault="00447C23" w:rsidP="00F13C8F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2C3136"/>
          <w:sz w:val="30"/>
          <w:szCs w:val="30"/>
        </w:rPr>
      </w:pPr>
      <w:r w:rsidRPr="00F13C8F">
        <w:rPr>
          <w:color w:val="2C3136"/>
          <w:sz w:val="30"/>
          <w:szCs w:val="30"/>
        </w:rPr>
        <w:t>Во исполнение</w:t>
      </w:r>
      <w:r w:rsidRPr="00F13C8F">
        <w:rPr>
          <w:b/>
          <w:bCs/>
          <w:color w:val="2C3136"/>
          <w:sz w:val="30"/>
          <w:szCs w:val="30"/>
        </w:rPr>
        <w:t> </w:t>
      </w:r>
      <w:r w:rsidRPr="00F13C8F">
        <w:rPr>
          <w:color w:val="2C3136"/>
          <w:sz w:val="30"/>
          <w:szCs w:val="30"/>
        </w:rPr>
        <w:t xml:space="preserve">Комплекса мер, предусматривающего проработку вопроса о запрете размещения крепких алкогольных напитков в </w:t>
      </w:r>
      <w:proofErr w:type="spellStart"/>
      <w:r w:rsidRPr="00F13C8F">
        <w:rPr>
          <w:color w:val="2C3136"/>
          <w:sz w:val="30"/>
          <w:szCs w:val="30"/>
        </w:rPr>
        <w:t>прикассовых</w:t>
      </w:r>
      <w:proofErr w:type="spellEnd"/>
      <w:r w:rsidRPr="00F13C8F">
        <w:rPr>
          <w:color w:val="2C3136"/>
          <w:sz w:val="30"/>
          <w:szCs w:val="30"/>
        </w:rPr>
        <w:t xml:space="preserve"> и </w:t>
      </w:r>
      <w:proofErr w:type="spellStart"/>
      <w:r w:rsidRPr="00F13C8F">
        <w:rPr>
          <w:color w:val="2C3136"/>
          <w:sz w:val="30"/>
          <w:szCs w:val="30"/>
        </w:rPr>
        <w:t>акционных</w:t>
      </w:r>
      <w:proofErr w:type="spellEnd"/>
      <w:r w:rsidRPr="00F13C8F">
        <w:rPr>
          <w:color w:val="2C3136"/>
          <w:sz w:val="30"/>
          <w:szCs w:val="30"/>
        </w:rPr>
        <w:t xml:space="preserve"> зонах торговых объектов, </w:t>
      </w:r>
      <w:hyperlink r:id="rId4" w:history="1">
        <w:r w:rsidRPr="00F13C8F">
          <w:rPr>
            <w:rStyle w:val="a4"/>
            <w:color w:val="auto"/>
            <w:sz w:val="30"/>
            <w:szCs w:val="30"/>
          </w:rPr>
          <w:t>Правила</w:t>
        </w:r>
      </w:hyperlink>
      <w:r w:rsidRPr="00F13C8F">
        <w:rPr>
          <w:color w:val="2C3136"/>
          <w:sz w:val="30"/>
          <w:szCs w:val="30"/>
        </w:rPr>
        <w:t> продажи отдельных видов товаров и осуществления общественного питания, утвержденные постановлением Совета Министров Республики Беларусь от 22 июля 2014 г. № 703 (</w:t>
      </w:r>
      <w:r w:rsidRPr="00F13C8F">
        <w:rPr>
          <w:b/>
          <w:bCs/>
          <w:color w:val="2C3136"/>
          <w:sz w:val="30"/>
          <w:szCs w:val="30"/>
        </w:rPr>
        <w:t>далее – Правила № 703</w:t>
      </w:r>
      <w:r w:rsidRPr="00F13C8F">
        <w:rPr>
          <w:color w:val="2C3136"/>
          <w:sz w:val="30"/>
          <w:szCs w:val="30"/>
        </w:rPr>
        <w:t>), дополнены</w:t>
      </w:r>
      <w:r w:rsidRPr="00F13C8F">
        <w:rPr>
          <w:b/>
          <w:bCs/>
          <w:color w:val="2C3136"/>
          <w:sz w:val="30"/>
          <w:szCs w:val="30"/>
        </w:rPr>
        <w:t> пунктом 33</w:t>
      </w:r>
      <w:r w:rsidRPr="00F13C8F">
        <w:rPr>
          <w:b/>
          <w:bCs/>
          <w:color w:val="2C3136"/>
          <w:sz w:val="30"/>
          <w:szCs w:val="30"/>
          <w:vertAlign w:val="superscript"/>
        </w:rPr>
        <w:t>1</w:t>
      </w:r>
      <w:r w:rsidRPr="00F13C8F">
        <w:rPr>
          <w:b/>
          <w:bCs/>
          <w:color w:val="2C3136"/>
          <w:sz w:val="30"/>
          <w:szCs w:val="30"/>
        </w:rPr>
        <w:t>, предусматривающим запрет на выкладку алкогольных напитков </w:t>
      </w:r>
      <w:r w:rsidRPr="00F13C8F">
        <w:rPr>
          <w:color w:val="2C3136"/>
          <w:sz w:val="30"/>
          <w:szCs w:val="30"/>
        </w:rPr>
        <w:t>в месте проведения расчетов с покупателями, а также на торговом оборудовании, непосредственно прилегающем к нему.</w:t>
      </w:r>
    </w:p>
    <w:p w:rsidR="00447C23" w:rsidRPr="00F13C8F" w:rsidRDefault="00447C23" w:rsidP="00F13C8F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2C3136"/>
          <w:sz w:val="30"/>
          <w:szCs w:val="30"/>
        </w:rPr>
      </w:pPr>
      <w:r w:rsidRPr="00F13C8F">
        <w:rPr>
          <w:color w:val="2C3136"/>
          <w:sz w:val="30"/>
          <w:szCs w:val="30"/>
        </w:rPr>
        <w:t>Данный запрет не будет распространяться на специализированные, фирменные магазины по продаже алкогольных напитков, </w:t>
      </w:r>
      <w:hyperlink r:id="rId5" w:history="1">
        <w:r w:rsidRPr="00F13C8F">
          <w:rPr>
            <w:rStyle w:val="a4"/>
            <w:color w:val="auto"/>
            <w:sz w:val="30"/>
            <w:szCs w:val="30"/>
          </w:rPr>
          <w:t>магазины</w:t>
        </w:r>
      </w:hyperlink>
      <w:r w:rsidRPr="00F13C8F">
        <w:rPr>
          <w:color w:val="2C3136"/>
          <w:sz w:val="30"/>
          <w:szCs w:val="30"/>
        </w:rPr>
        <w:t> беспошлинной торговли, магазины и павильоны с торговой площадью 400 и менее квадратных метров, а также расположенные в сельской местности, автомагазины, объекты общественного питания.</w:t>
      </w:r>
    </w:p>
    <w:p w:rsidR="00447C23" w:rsidRPr="00F13C8F" w:rsidRDefault="00447C23" w:rsidP="00F13C8F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2C3136"/>
          <w:sz w:val="30"/>
          <w:szCs w:val="30"/>
        </w:rPr>
      </w:pPr>
      <w:r w:rsidRPr="00F13C8F">
        <w:rPr>
          <w:color w:val="2C3136"/>
          <w:sz w:val="30"/>
          <w:szCs w:val="30"/>
        </w:rPr>
        <w:t>– </w:t>
      </w:r>
      <w:r w:rsidRPr="00F13C8F">
        <w:rPr>
          <w:b/>
          <w:bCs/>
          <w:color w:val="2C3136"/>
          <w:sz w:val="30"/>
          <w:szCs w:val="30"/>
        </w:rPr>
        <w:t>изменение Правил продажи товаров на рынках</w:t>
      </w:r>
    </w:p>
    <w:p w:rsidR="00447C23" w:rsidRPr="00F13C8F" w:rsidRDefault="00447C23" w:rsidP="00F13C8F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2C3136"/>
          <w:sz w:val="30"/>
          <w:szCs w:val="30"/>
        </w:rPr>
      </w:pPr>
      <w:r w:rsidRPr="00F13C8F">
        <w:rPr>
          <w:color w:val="2C3136"/>
          <w:sz w:val="30"/>
          <w:szCs w:val="30"/>
        </w:rPr>
        <w:t>В целях безопасности покупателей </w:t>
      </w:r>
      <w:r w:rsidRPr="00F13C8F">
        <w:rPr>
          <w:b/>
          <w:bCs/>
          <w:color w:val="2C3136"/>
          <w:sz w:val="30"/>
          <w:szCs w:val="30"/>
        </w:rPr>
        <w:t>перечень запрещенных к продаже на территории рынка товаров,</w:t>
      </w:r>
      <w:r w:rsidRPr="00F13C8F">
        <w:rPr>
          <w:color w:val="2C3136"/>
          <w:sz w:val="30"/>
          <w:szCs w:val="30"/>
        </w:rPr>
        <w:t xml:space="preserve"> определенный постановлением Совета Министров Республики Беларусь от 16 июля 2014 г. № 686, дополнен </w:t>
      </w:r>
      <w:proofErr w:type="gramStart"/>
      <w:r w:rsidRPr="00F13C8F">
        <w:rPr>
          <w:color w:val="2C3136"/>
          <w:sz w:val="30"/>
          <w:szCs w:val="30"/>
        </w:rPr>
        <w:t>позицией ”творог</w:t>
      </w:r>
      <w:proofErr w:type="gramEnd"/>
      <w:r w:rsidRPr="00F13C8F">
        <w:rPr>
          <w:color w:val="2C3136"/>
          <w:sz w:val="30"/>
          <w:szCs w:val="30"/>
        </w:rPr>
        <w:t xml:space="preserve"> и творожные изделия, масло из коровьего молока, маргариновая продукция не расфасованные изготовителями в потребительскую упаковку, за исключением продажи такой продукции изготовителями, крестьянскими фермерскими хозяйствами и физическими лицами, которые ее произвели“.</w:t>
      </w:r>
    </w:p>
    <w:p w:rsidR="00447C23" w:rsidRPr="00F13C8F" w:rsidRDefault="00447C23" w:rsidP="00F13C8F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2C3136"/>
          <w:sz w:val="30"/>
          <w:szCs w:val="30"/>
        </w:rPr>
      </w:pPr>
      <w:r w:rsidRPr="00F13C8F">
        <w:rPr>
          <w:color w:val="2C3136"/>
          <w:sz w:val="30"/>
          <w:szCs w:val="30"/>
        </w:rPr>
        <w:t>Данный запрет не будет распространяться на продажу указанной продукции изготовителями, крестьянскими фермерскими хозяйствами и физическими лицами, которые произвели такую продукцию.</w:t>
      </w:r>
    </w:p>
    <w:p w:rsidR="00447C23" w:rsidRPr="00F13C8F" w:rsidRDefault="00447C23" w:rsidP="00F13C8F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2C3136"/>
          <w:sz w:val="30"/>
          <w:szCs w:val="30"/>
        </w:rPr>
      </w:pPr>
      <w:r w:rsidRPr="00F13C8F">
        <w:rPr>
          <w:color w:val="2C3136"/>
          <w:sz w:val="30"/>
          <w:szCs w:val="30"/>
        </w:rPr>
        <w:t>– </w:t>
      </w:r>
      <w:r w:rsidRPr="00F13C8F">
        <w:rPr>
          <w:b/>
          <w:bCs/>
          <w:color w:val="2C3136"/>
          <w:sz w:val="30"/>
          <w:szCs w:val="30"/>
        </w:rPr>
        <w:t>отменено использование счетов-справок при продаже (отчуждении) механических транспортных средств</w:t>
      </w:r>
    </w:p>
    <w:p w:rsidR="00447C23" w:rsidRPr="00F13C8F" w:rsidRDefault="00447C23" w:rsidP="00F13C8F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2C3136"/>
          <w:sz w:val="30"/>
          <w:szCs w:val="30"/>
        </w:rPr>
      </w:pPr>
      <w:r w:rsidRPr="00F13C8F">
        <w:rPr>
          <w:color w:val="2C3136"/>
          <w:sz w:val="30"/>
          <w:szCs w:val="30"/>
        </w:rPr>
        <w:t xml:space="preserve">Указом Президента Республики Беларусь от 18 июля 2022 г. № 246 внесены изменения в Указ Президента Республики Беларусь от 15 октября 2007 г. № </w:t>
      </w:r>
      <w:proofErr w:type="gramStart"/>
      <w:r w:rsidRPr="00F13C8F">
        <w:rPr>
          <w:color w:val="2C3136"/>
          <w:sz w:val="30"/>
          <w:szCs w:val="30"/>
        </w:rPr>
        <w:t>504 ”О</w:t>
      </w:r>
      <w:proofErr w:type="gramEnd"/>
      <w:r w:rsidRPr="00F13C8F">
        <w:rPr>
          <w:color w:val="2C3136"/>
          <w:sz w:val="30"/>
          <w:szCs w:val="30"/>
        </w:rPr>
        <w:t xml:space="preserve"> мерах по упорядочению транспортных </w:t>
      </w:r>
      <w:r w:rsidRPr="00F13C8F">
        <w:rPr>
          <w:color w:val="2C3136"/>
          <w:sz w:val="30"/>
          <w:szCs w:val="30"/>
        </w:rPr>
        <w:lastRenderedPageBreak/>
        <w:t>средств“, из  которого исключено требование о выдаче </w:t>
      </w:r>
      <w:r w:rsidRPr="00F13C8F">
        <w:rPr>
          <w:b/>
          <w:bCs/>
          <w:color w:val="2C3136"/>
          <w:sz w:val="30"/>
          <w:szCs w:val="30"/>
        </w:rPr>
        <w:t>счетов-справок</w:t>
      </w:r>
      <w:r w:rsidRPr="00F13C8F">
        <w:rPr>
          <w:color w:val="2C3136"/>
          <w:sz w:val="30"/>
          <w:szCs w:val="30"/>
        </w:rPr>
        <w:t> при продаже транспортных средств.</w:t>
      </w:r>
    </w:p>
    <w:p w:rsidR="00447C23" w:rsidRPr="00F13C8F" w:rsidRDefault="00447C23" w:rsidP="00F13C8F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2C3136"/>
          <w:sz w:val="30"/>
          <w:szCs w:val="30"/>
        </w:rPr>
      </w:pPr>
      <w:r w:rsidRPr="00F13C8F">
        <w:rPr>
          <w:color w:val="2C3136"/>
          <w:sz w:val="30"/>
          <w:szCs w:val="30"/>
        </w:rPr>
        <w:t>В этой связи внесены изменения в соответствующие правила, связанные с продажей механических транспортных средств:</w:t>
      </w:r>
    </w:p>
    <w:p w:rsidR="00447C23" w:rsidRPr="00F13C8F" w:rsidRDefault="00447C23" w:rsidP="00F13C8F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2C3136"/>
          <w:sz w:val="30"/>
          <w:szCs w:val="30"/>
        </w:rPr>
      </w:pPr>
      <w:r w:rsidRPr="00F13C8F">
        <w:rPr>
          <w:color w:val="2C3136"/>
          <w:sz w:val="30"/>
          <w:szCs w:val="30"/>
        </w:rPr>
        <w:t xml:space="preserve">Так, в Правилах №703 </w:t>
      </w:r>
      <w:proofErr w:type="gramStart"/>
      <w:r w:rsidRPr="00F13C8F">
        <w:rPr>
          <w:color w:val="2C3136"/>
          <w:sz w:val="30"/>
          <w:szCs w:val="30"/>
        </w:rPr>
        <w:t>термин ”транспортные</w:t>
      </w:r>
      <w:proofErr w:type="gramEnd"/>
      <w:r w:rsidRPr="00F13C8F">
        <w:rPr>
          <w:color w:val="2C3136"/>
          <w:sz w:val="30"/>
          <w:szCs w:val="30"/>
        </w:rPr>
        <w:t xml:space="preserve"> средства и прицепы к ним” соответствует терминологии Указа № 246. В то время как в Правилах комиссионной торговли непродовольственными товарами, утвержденных постановлением Совета Министров Республики Беларусь от 1 июня 2007 г. № 744 (далее – Правила № 744), применялся </w:t>
      </w:r>
      <w:proofErr w:type="gramStart"/>
      <w:r w:rsidRPr="00F13C8F">
        <w:rPr>
          <w:color w:val="2C3136"/>
          <w:sz w:val="30"/>
          <w:szCs w:val="30"/>
        </w:rPr>
        <w:t>термин ”транспортные</w:t>
      </w:r>
      <w:proofErr w:type="gramEnd"/>
      <w:r w:rsidRPr="00F13C8F">
        <w:rPr>
          <w:color w:val="2C3136"/>
          <w:sz w:val="30"/>
          <w:szCs w:val="30"/>
        </w:rPr>
        <w:t xml:space="preserve"> средства – механические транспортные средства, </w:t>
      </w:r>
      <w:r w:rsidRPr="00F13C8F">
        <w:rPr>
          <w:b/>
          <w:bCs/>
          <w:color w:val="2C3136"/>
          <w:sz w:val="30"/>
          <w:szCs w:val="30"/>
        </w:rPr>
        <w:t>электромобили</w:t>
      </w:r>
      <w:r w:rsidRPr="00F13C8F">
        <w:rPr>
          <w:color w:val="2C3136"/>
          <w:sz w:val="30"/>
          <w:szCs w:val="30"/>
        </w:rPr>
        <w:t>, прицепы, иные транспортные средства, самоходные машины, </w:t>
      </w:r>
      <w:r w:rsidRPr="00F13C8F">
        <w:rPr>
          <w:b/>
          <w:bCs/>
          <w:color w:val="2C3136"/>
          <w:sz w:val="30"/>
          <w:szCs w:val="30"/>
        </w:rPr>
        <w:t>сельскохозяйственная техника</w:t>
      </w:r>
      <w:r w:rsidRPr="00F13C8F">
        <w:rPr>
          <w:color w:val="2C3136"/>
          <w:sz w:val="30"/>
          <w:szCs w:val="30"/>
        </w:rPr>
        <w:t>, двигатели, кузова, кабины, шасси, рамы к ним”.</w:t>
      </w:r>
    </w:p>
    <w:p w:rsidR="00447C23" w:rsidRPr="00F13C8F" w:rsidRDefault="00447C23" w:rsidP="00F13C8F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2C3136"/>
          <w:sz w:val="30"/>
          <w:szCs w:val="30"/>
        </w:rPr>
      </w:pPr>
      <w:r w:rsidRPr="00F13C8F">
        <w:rPr>
          <w:color w:val="2C3136"/>
          <w:sz w:val="30"/>
          <w:szCs w:val="30"/>
        </w:rPr>
        <w:t>Вместе с тем </w:t>
      </w:r>
      <w:r w:rsidRPr="00F13C8F">
        <w:rPr>
          <w:b/>
          <w:bCs/>
          <w:color w:val="2C3136"/>
          <w:sz w:val="30"/>
          <w:szCs w:val="30"/>
        </w:rPr>
        <w:t>электромобиль</w:t>
      </w:r>
      <w:r w:rsidRPr="00F13C8F">
        <w:rPr>
          <w:color w:val="2C3136"/>
          <w:sz w:val="30"/>
          <w:szCs w:val="30"/>
        </w:rPr>
        <w:t> – это автомобиль, приводимый в движение одним или несколькими электродвигателями с питанием от аккумулятора, который может быть заряжен от внешнего источника электрической энергии. Так как электромобиль приводится в движение электродвигателем, то он является механическим транспортным средством.</w:t>
      </w:r>
    </w:p>
    <w:p w:rsidR="00447C23" w:rsidRPr="00F13C8F" w:rsidRDefault="00447C23" w:rsidP="00F13C8F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2C3136"/>
          <w:sz w:val="30"/>
          <w:szCs w:val="30"/>
        </w:rPr>
      </w:pPr>
      <w:r w:rsidRPr="00F13C8F">
        <w:rPr>
          <w:color w:val="2C3136"/>
          <w:sz w:val="30"/>
          <w:szCs w:val="30"/>
        </w:rPr>
        <w:t xml:space="preserve">Применяемый в настоящее время в законодательстве </w:t>
      </w:r>
      <w:proofErr w:type="gramStart"/>
      <w:r w:rsidR="00F13C8F" w:rsidRPr="00F13C8F">
        <w:rPr>
          <w:color w:val="2C3136"/>
          <w:sz w:val="30"/>
          <w:szCs w:val="30"/>
        </w:rPr>
        <w:t>термин</w:t>
      </w:r>
      <w:r w:rsidR="00F13C8F">
        <w:rPr>
          <w:color w:val="2C3136"/>
          <w:sz w:val="30"/>
          <w:szCs w:val="30"/>
        </w:rPr>
        <w:t xml:space="preserve"> ”с</w:t>
      </w:r>
      <w:r w:rsidR="00F13C8F" w:rsidRPr="00F13C8F">
        <w:rPr>
          <w:color w:val="2C3136"/>
          <w:sz w:val="30"/>
          <w:szCs w:val="30"/>
        </w:rPr>
        <w:t>ельскохозяйственная</w:t>
      </w:r>
      <w:proofErr w:type="gramEnd"/>
      <w:r w:rsidRPr="00F13C8F">
        <w:rPr>
          <w:b/>
          <w:bCs/>
          <w:color w:val="2C3136"/>
          <w:sz w:val="30"/>
          <w:szCs w:val="30"/>
        </w:rPr>
        <w:t xml:space="preserve"> </w:t>
      </w:r>
      <w:r w:rsidR="00F13C8F" w:rsidRPr="00F13C8F">
        <w:rPr>
          <w:b/>
          <w:bCs/>
          <w:color w:val="2C3136"/>
          <w:sz w:val="30"/>
          <w:szCs w:val="30"/>
        </w:rPr>
        <w:t>техника</w:t>
      </w:r>
      <w:r w:rsidR="00F13C8F" w:rsidRPr="00F13C8F">
        <w:rPr>
          <w:color w:val="2C3136"/>
          <w:sz w:val="30"/>
          <w:szCs w:val="30"/>
        </w:rPr>
        <w:t>“</w:t>
      </w:r>
      <w:r w:rsidR="00F13C8F">
        <w:rPr>
          <w:color w:val="2C3136"/>
          <w:sz w:val="30"/>
          <w:szCs w:val="30"/>
        </w:rPr>
        <w:t xml:space="preserve"> </w:t>
      </w:r>
      <w:r w:rsidR="00F13C8F" w:rsidRPr="00F13C8F">
        <w:rPr>
          <w:color w:val="2C3136"/>
          <w:sz w:val="30"/>
          <w:szCs w:val="30"/>
        </w:rPr>
        <w:t>не</w:t>
      </w:r>
      <w:r w:rsidRPr="00F13C8F">
        <w:rPr>
          <w:color w:val="2C3136"/>
          <w:sz w:val="30"/>
          <w:szCs w:val="30"/>
        </w:rPr>
        <w:t xml:space="preserve"> соответствовал целям Правил № 744, так как предусматривает не только использование такой техники как транспортного средства, но и </w:t>
      </w:r>
      <w:r w:rsidR="00F13C8F" w:rsidRPr="00F13C8F">
        <w:rPr>
          <w:color w:val="2C3136"/>
          <w:sz w:val="30"/>
          <w:szCs w:val="30"/>
        </w:rPr>
        <w:t>как</w:t>
      </w:r>
      <w:r w:rsidR="00F13C8F">
        <w:rPr>
          <w:color w:val="2C3136"/>
          <w:sz w:val="30"/>
          <w:szCs w:val="30"/>
        </w:rPr>
        <w:t xml:space="preserve"> ”</w:t>
      </w:r>
      <w:r w:rsidR="00F13C8F" w:rsidRPr="00F13C8F">
        <w:rPr>
          <w:color w:val="2C3136"/>
          <w:sz w:val="30"/>
          <w:szCs w:val="30"/>
        </w:rPr>
        <w:t>техника</w:t>
      </w:r>
      <w:r w:rsidRPr="00F13C8F">
        <w:rPr>
          <w:color w:val="2C3136"/>
          <w:sz w:val="30"/>
          <w:szCs w:val="30"/>
        </w:rPr>
        <w:t xml:space="preserve"> для производства сельскохозяйственного продукции, ее переработки и </w:t>
      </w:r>
      <w:r w:rsidR="00F13C8F">
        <w:rPr>
          <w:color w:val="2C3136"/>
          <w:sz w:val="30"/>
          <w:szCs w:val="30"/>
        </w:rPr>
        <w:t>хранения</w:t>
      </w:r>
      <w:r w:rsidR="00F13C8F" w:rsidRPr="00F13C8F">
        <w:rPr>
          <w:color w:val="2C3136"/>
          <w:sz w:val="30"/>
          <w:szCs w:val="30"/>
        </w:rPr>
        <w:t>“</w:t>
      </w:r>
      <w:r w:rsidRPr="00F13C8F">
        <w:rPr>
          <w:color w:val="2C3136"/>
          <w:sz w:val="30"/>
          <w:szCs w:val="30"/>
        </w:rPr>
        <w:t>.</w:t>
      </w:r>
    </w:p>
    <w:p w:rsidR="00447C23" w:rsidRPr="00F13C8F" w:rsidRDefault="00447C23" w:rsidP="00F13C8F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2C3136"/>
          <w:sz w:val="30"/>
          <w:szCs w:val="30"/>
        </w:rPr>
      </w:pPr>
      <w:r w:rsidRPr="00F13C8F">
        <w:rPr>
          <w:color w:val="2C3136"/>
          <w:sz w:val="30"/>
          <w:szCs w:val="30"/>
        </w:rPr>
        <w:t xml:space="preserve">В связи с этим из пункта 2 Правил № 744 исключены абзацы седьмой и восьмой, в которых приведены определения </w:t>
      </w:r>
      <w:r w:rsidR="00F13C8F" w:rsidRPr="00F13C8F">
        <w:rPr>
          <w:color w:val="2C3136"/>
          <w:sz w:val="30"/>
          <w:szCs w:val="30"/>
        </w:rPr>
        <w:t>терминов” транспортные</w:t>
      </w:r>
      <w:r w:rsidRPr="00F13C8F">
        <w:rPr>
          <w:color w:val="2C3136"/>
          <w:sz w:val="30"/>
          <w:szCs w:val="30"/>
        </w:rPr>
        <w:t xml:space="preserve"> </w:t>
      </w:r>
      <w:proofErr w:type="spellStart"/>
      <w:proofErr w:type="gramStart"/>
      <w:r w:rsidR="00F13C8F" w:rsidRPr="00F13C8F">
        <w:rPr>
          <w:color w:val="2C3136"/>
          <w:sz w:val="30"/>
          <w:szCs w:val="30"/>
        </w:rPr>
        <w:t>средства“</w:t>
      </w:r>
      <w:proofErr w:type="gramEnd"/>
      <w:r w:rsidR="00F13C8F" w:rsidRPr="00F13C8F">
        <w:rPr>
          <w:color w:val="2C3136"/>
          <w:sz w:val="30"/>
          <w:szCs w:val="30"/>
        </w:rPr>
        <w:t>и</w:t>
      </w:r>
      <w:proofErr w:type="spellEnd"/>
      <w:r w:rsidRPr="00F13C8F">
        <w:rPr>
          <w:color w:val="2C3136"/>
          <w:sz w:val="30"/>
          <w:szCs w:val="30"/>
        </w:rPr>
        <w:t xml:space="preserve"> ”транспортные средства не на ходу“. При этом они перечислены в абзаце семнадцатом пункта 12 Правил № 744, которым определено, что под транспортными средствами понимаются механические транспортные средства, прицепы к ним, самоходные машины, двигатели, кузова, кабины, шасси, рамы к ним.</w:t>
      </w:r>
    </w:p>
    <w:p w:rsidR="00447C23" w:rsidRPr="00F13C8F" w:rsidRDefault="00447C23" w:rsidP="00F13C8F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2C3136"/>
          <w:sz w:val="30"/>
          <w:szCs w:val="30"/>
        </w:rPr>
      </w:pPr>
      <w:r w:rsidRPr="00F13C8F">
        <w:rPr>
          <w:color w:val="2C3136"/>
          <w:sz w:val="30"/>
          <w:szCs w:val="30"/>
        </w:rPr>
        <w:t xml:space="preserve">Кроме того, в соответствии с Соглашением о введении единых форм паспорта транспортного средства (паспорта шасси транспортного средства) и паспорта самоходной машины и других видов техники и организации систем электронных паспортов (Заключено в </w:t>
      </w:r>
      <w:r w:rsidR="00F13C8F" w:rsidRPr="00F13C8F">
        <w:rPr>
          <w:color w:val="2C3136"/>
          <w:sz w:val="30"/>
          <w:szCs w:val="30"/>
        </w:rPr>
        <w:t>г. Москве</w:t>
      </w:r>
      <w:r w:rsidRPr="00F13C8F">
        <w:rPr>
          <w:color w:val="2C3136"/>
          <w:sz w:val="30"/>
          <w:szCs w:val="30"/>
        </w:rPr>
        <w:t xml:space="preserve"> 15.08.2014), пункт 29 Правил № 744 дополнен правом принятия на комиссию транспортного средства не только при наличии у комитента свидетельства о регистрации (технического паспорта, технического талона) транспортного средства, но и выданной в установленном порядке выписки из электронного паспорта транспортного средства.</w:t>
      </w:r>
    </w:p>
    <w:p w:rsidR="00447C23" w:rsidRPr="00F13C8F" w:rsidRDefault="00447C23" w:rsidP="00F13C8F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2C3136"/>
          <w:sz w:val="30"/>
          <w:szCs w:val="30"/>
        </w:rPr>
      </w:pPr>
      <w:r w:rsidRPr="00F13C8F">
        <w:rPr>
          <w:color w:val="2C3136"/>
          <w:sz w:val="30"/>
          <w:szCs w:val="30"/>
        </w:rPr>
        <w:lastRenderedPageBreak/>
        <w:t>– </w:t>
      </w:r>
      <w:r w:rsidRPr="00F13C8F">
        <w:rPr>
          <w:b/>
          <w:bCs/>
          <w:color w:val="2C3136"/>
          <w:sz w:val="30"/>
          <w:szCs w:val="30"/>
        </w:rPr>
        <w:t>изменение требований к информации, указываемой в меню объектов общественного питания (п. 41 Правил № 703)</w:t>
      </w:r>
    </w:p>
    <w:p w:rsidR="00447C23" w:rsidRPr="00F13C8F" w:rsidRDefault="00447C23" w:rsidP="00F13C8F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2C3136"/>
          <w:sz w:val="30"/>
          <w:szCs w:val="30"/>
        </w:rPr>
      </w:pPr>
      <w:r w:rsidRPr="00F13C8F">
        <w:rPr>
          <w:color w:val="2C3136"/>
          <w:sz w:val="30"/>
          <w:szCs w:val="30"/>
        </w:rPr>
        <w:t xml:space="preserve">Пунктом 39 Правил № 703 предусмотрено, что информация </w:t>
      </w:r>
      <w:r w:rsidR="00F13C8F" w:rsidRPr="00F13C8F">
        <w:rPr>
          <w:color w:val="2C3136"/>
          <w:sz w:val="30"/>
          <w:szCs w:val="30"/>
        </w:rPr>
        <w:t>о продукции</w:t>
      </w:r>
      <w:r w:rsidRPr="00F13C8F">
        <w:rPr>
          <w:color w:val="2C3136"/>
          <w:sz w:val="30"/>
          <w:szCs w:val="30"/>
        </w:rPr>
        <w:t xml:space="preserve"> общественного питания указывается в меню. При этом этими Правилами, равно как и другими актами законодательства не были установлены требования к его содержанию.</w:t>
      </w:r>
    </w:p>
    <w:p w:rsidR="00447C23" w:rsidRPr="00F13C8F" w:rsidRDefault="00447C23" w:rsidP="00F13C8F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2C3136"/>
          <w:sz w:val="30"/>
          <w:szCs w:val="30"/>
        </w:rPr>
      </w:pPr>
      <w:r w:rsidRPr="00F13C8F">
        <w:rPr>
          <w:color w:val="2C3136"/>
          <w:sz w:val="30"/>
          <w:szCs w:val="30"/>
        </w:rPr>
        <w:t>В связи с поступлением обращений субъектов хозяйствования о разъяснении в части состава информации, указываемой в меню, пункт 41 Правил № 703 дополнен требованиями к его содержанию.</w:t>
      </w:r>
    </w:p>
    <w:p w:rsidR="00447C23" w:rsidRPr="00F13C8F" w:rsidRDefault="00447C23" w:rsidP="00F13C8F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2C3136"/>
          <w:sz w:val="30"/>
          <w:szCs w:val="30"/>
        </w:rPr>
      </w:pPr>
      <w:r w:rsidRPr="00F13C8F">
        <w:rPr>
          <w:b/>
          <w:bCs/>
          <w:color w:val="2C3136"/>
          <w:sz w:val="30"/>
          <w:szCs w:val="30"/>
        </w:rPr>
        <w:t>– создание условий для упаковывания покупателями товаров, приобретенных в автомагазине</w:t>
      </w:r>
    </w:p>
    <w:p w:rsidR="00447C23" w:rsidRPr="00F13C8F" w:rsidRDefault="00447C23" w:rsidP="00F13C8F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2C3136"/>
          <w:sz w:val="30"/>
          <w:szCs w:val="30"/>
        </w:rPr>
      </w:pPr>
      <w:r w:rsidRPr="00F13C8F">
        <w:rPr>
          <w:color w:val="2C3136"/>
          <w:sz w:val="30"/>
          <w:szCs w:val="30"/>
        </w:rPr>
        <w:t>В связи с обращениями граждан о создании удобств для покупателей при осуществлении ими покупок в автомагазинах Правила № 703 дополнены требованием о создании покупателям условий для упаковывания товаров при их продаже с использованием автомагазинов. Такие условия должны быть созданы владельцем автомагазина, в том числе путем их упаковывания продавцами.</w:t>
      </w:r>
    </w:p>
    <w:p w:rsidR="00447C23" w:rsidRPr="00F13C8F" w:rsidRDefault="00447C23" w:rsidP="00F13C8F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2C3136"/>
          <w:sz w:val="30"/>
          <w:szCs w:val="30"/>
        </w:rPr>
      </w:pPr>
      <w:r w:rsidRPr="00F13C8F">
        <w:rPr>
          <w:color w:val="2C3136"/>
          <w:sz w:val="30"/>
          <w:szCs w:val="30"/>
        </w:rPr>
        <w:t>– </w:t>
      </w:r>
      <w:r w:rsidRPr="00F13C8F">
        <w:rPr>
          <w:b/>
          <w:bCs/>
          <w:color w:val="2C3136"/>
          <w:sz w:val="30"/>
          <w:szCs w:val="30"/>
        </w:rPr>
        <w:t>продажа государственных символов</w:t>
      </w:r>
    </w:p>
    <w:p w:rsidR="00447C23" w:rsidRPr="00F13C8F" w:rsidRDefault="00447C23" w:rsidP="00F13C8F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color w:val="2C3136"/>
          <w:sz w:val="30"/>
          <w:szCs w:val="30"/>
        </w:rPr>
      </w:pPr>
      <w:r w:rsidRPr="00F13C8F">
        <w:rPr>
          <w:color w:val="2C3136"/>
          <w:sz w:val="30"/>
          <w:szCs w:val="30"/>
        </w:rPr>
        <w:t>В целях надлежащего размещения товаров, содержащих изображение государственных символов Республики Беларусь, Правила № 703 дополнены пунктом 35</w:t>
      </w:r>
      <w:r w:rsidRPr="00F13C8F">
        <w:rPr>
          <w:color w:val="2C3136"/>
          <w:sz w:val="30"/>
          <w:szCs w:val="30"/>
          <w:vertAlign w:val="superscript"/>
        </w:rPr>
        <w:t>1</w:t>
      </w:r>
      <w:r w:rsidRPr="00F13C8F">
        <w:rPr>
          <w:color w:val="2C3136"/>
          <w:sz w:val="30"/>
          <w:szCs w:val="30"/>
        </w:rPr>
        <w:t xml:space="preserve">, которым предусматривается, что выкладка таких товаров производится способами, позволяющими визуально отделить их от других товаров, и сопровождается информационной </w:t>
      </w:r>
      <w:r w:rsidR="00F13C8F" w:rsidRPr="00F13C8F">
        <w:rPr>
          <w:color w:val="2C3136"/>
          <w:sz w:val="30"/>
          <w:szCs w:val="30"/>
        </w:rPr>
        <w:t>надписью” Государственные</w:t>
      </w:r>
      <w:r w:rsidRPr="00F13C8F">
        <w:rPr>
          <w:color w:val="2C3136"/>
          <w:sz w:val="30"/>
          <w:szCs w:val="30"/>
        </w:rPr>
        <w:t xml:space="preserve"> символы Республики </w:t>
      </w:r>
      <w:r w:rsidR="00F13C8F" w:rsidRPr="00F13C8F">
        <w:rPr>
          <w:color w:val="2C3136"/>
          <w:sz w:val="30"/>
          <w:szCs w:val="30"/>
        </w:rPr>
        <w:t>Беларусь. “</w:t>
      </w:r>
      <w:r w:rsidRPr="00F13C8F">
        <w:rPr>
          <w:color w:val="2C3136"/>
          <w:sz w:val="30"/>
          <w:szCs w:val="30"/>
        </w:rPr>
        <w:t>.</w:t>
      </w:r>
    </w:p>
    <w:p w:rsidR="00892315" w:rsidRPr="00F13C8F" w:rsidRDefault="00892315" w:rsidP="00F13C8F">
      <w:pPr>
        <w:ind w:firstLine="567"/>
        <w:rPr>
          <w:rFonts w:ascii="Times New Roman" w:hAnsi="Times New Roman" w:cs="Times New Roman"/>
          <w:sz w:val="30"/>
          <w:szCs w:val="30"/>
        </w:rPr>
      </w:pPr>
    </w:p>
    <w:sectPr w:rsidR="00892315" w:rsidRPr="00F13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C23"/>
    <w:rsid w:val="00447C23"/>
    <w:rsid w:val="006D578A"/>
    <w:rsid w:val="00892315"/>
    <w:rsid w:val="00F1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6980AE-FD18-47D9-B257-62F5F3B4E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7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47C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41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C397B471325CADF58EDCAA2CAB2544023A8E726E09B2BAC58CDF434A2AF8EB9D7B910908E703EDD1E62DB716D08433CAD35E904931EC6682825F59159w1t7H" TargetMode="External"/><Relationship Id="rId4" Type="http://schemas.openxmlformats.org/officeDocument/2006/relationships/hyperlink" Target="consultantplus://offline/ref=255B6B564779186BC4D09772298CF20810F87E9540A4CCD3855A68DE5B76718C0C9FB683C35A510652C57FA2C4A6D8C0D9C3A08F45228C1E1D9A7ED45E27j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2023-02-23T10:54:00Z</dcterms:created>
  <dcterms:modified xsi:type="dcterms:W3CDTF">2023-02-23T13:07:00Z</dcterms:modified>
</cp:coreProperties>
</file>