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8409F" w14:textId="77777777" w:rsidR="00D071A5" w:rsidRPr="006011DB" w:rsidRDefault="00D071A5" w:rsidP="00D071A5">
      <w:pPr>
        <w:spacing w:after="0" w:line="23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МАТЕРИАЛЫ</w:t>
      </w:r>
    </w:p>
    <w:p w14:paraId="0463D5ED" w14:textId="77777777" w:rsidR="00D071A5" w:rsidRPr="006011DB" w:rsidRDefault="00D071A5" w:rsidP="00D071A5">
      <w:pPr>
        <w:spacing w:after="0" w:line="23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0512A77D" w14:textId="77777777" w:rsidR="00D071A5" w:rsidRPr="006011DB" w:rsidRDefault="00D071A5" w:rsidP="00D071A5">
      <w:pPr>
        <w:spacing w:after="0" w:line="23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(октябрь 2020 г.)</w:t>
      </w:r>
    </w:p>
    <w:p w14:paraId="37B01757" w14:textId="77777777" w:rsidR="00D071A5" w:rsidRPr="006011DB" w:rsidRDefault="00D071A5" w:rsidP="00D071A5">
      <w:pPr>
        <w:spacing w:after="0" w:line="23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97C2F88" w14:textId="77777777" w:rsidR="00D071A5" w:rsidRPr="006011DB" w:rsidRDefault="00D071A5" w:rsidP="00D071A5">
      <w:pPr>
        <w:spacing w:after="0" w:line="23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Республика Беларусь – социальное государство: сущность и основные направления государственной социальной политики </w:t>
      </w:r>
    </w:p>
    <w:p w14:paraId="2C3866D3" w14:textId="77777777" w:rsidR="00D071A5" w:rsidRPr="006011DB" w:rsidRDefault="00D071A5" w:rsidP="00D071A5">
      <w:pPr>
        <w:spacing w:after="0" w:line="23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14:paraId="0ACD6E38" w14:textId="77777777"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Материал подготовлен</w:t>
      </w:r>
    </w:p>
    <w:p w14:paraId="060A0B5A" w14:textId="77777777"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14:paraId="4A62273A" w14:textId="2A5D4F00"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основе сведений 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Министерства здравоохранения Республики Беларусь, </w:t>
      </w: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Министерства образования Республики Беларусь, Министерства труда и социальной защиты Республики Беларусь,</w:t>
      </w:r>
    </w:p>
    <w:p w14:paraId="17DBB663" w14:textId="77777777" w:rsidR="002350FF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Министерство жилищно-коммунального хозяйства Республики Беларусь, 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Министерства транспорта и коммуникаций Республики Беларусь,</w:t>
      </w:r>
      <w:r w:rsidR="00893435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Министерства финансов Республики Беларусь,</w:t>
      </w:r>
      <w:r w:rsidR="008B5577"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</w:p>
    <w:p w14:paraId="3287CA5E" w14:textId="1587DAA5" w:rsidR="00D071A5" w:rsidRPr="006011DB" w:rsidRDefault="00D071A5" w:rsidP="00D071A5">
      <w:pPr>
        <w:spacing w:after="0" w:line="228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Национальной академии наук Беларуси. </w:t>
      </w:r>
    </w:p>
    <w:p w14:paraId="1E6B3A03" w14:textId="77777777" w:rsidR="00D071A5" w:rsidRPr="006011DB" w:rsidRDefault="00D071A5" w:rsidP="00D071A5">
      <w:pPr>
        <w:tabs>
          <w:tab w:val="left" w:pos="5790"/>
        </w:tabs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ab/>
      </w:r>
    </w:p>
    <w:p w14:paraId="129D51F8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основе государственной политики Республики Беларусь всегда будет человек, его интересы и потребности. Об этом Президент Беларуси А.Г.Лукашенко заявил 23 сентября 2020 г. </w:t>
      </w:r>
      <w:hyperlink r:id="rId7" w:tgtFrame="_blank" w:history="1">
        <w:r w:rsidRPr="006011DB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</w:rPr>
          <w:t>во время торжественной церемонии инаугурации</w:t>
        </w:r>
      </w:hyperlink>
      <w:r w:rsidRPr="006011DB">
        <w:rPr>
          <w:rFonts w:ascii="Times New Roman" w:hAnsi="Times New Roman" w:cs="Times New Roman"/>
          <w:sz w:val="30"/>
          <w:szCs w:val="30"/>
        </w:rPr>
        <w:t xml:space="preserve"> во Дворце Независимости. </w:t>
      </w:r>
      <w:r w:rsidRPr="006011DB">
        <w:rPr>
          <w:rFonts w:ascii="Times New Roman" w:hAnsi="Times New Roman" w:cs="Times New Roman"/>
          <w:b/>
          <w:sz w:val="30"/>
          <w:szCs w:val="30"/>
        </w:rPr>
        <w:t>«Сила белорусской власти, залог доверия к ней заключаются в том, что даже в самые трудные времена мы не отказывались от своей социальной политики, от социально ориентированного государства. Поддержка пенсионеров, многодетных семей, социально уязвимых слоев общества останется визитной карточкой белорусского пути при любых обстоятельствах и в любых условиях»</w:t>
      </w:r>
      <w:r w:rsidRPr="006011DB">
        <w:rPr>
          <w:rFonts w:ascii="Times New Roman" w:hAnsi="Times New Roman" w:cs="Times New Roman"/>
          <w:sz w:val="30"/>
          <w:szCs w:val="30"/>
        </w:rPr>
        <w:t>, – подчеркнул белорусский лидер.</w:t>
      </w:r>
    </w:p>
    <w:p w14:paraId="385E5882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16763CA9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О некоторых аспектах социального государства</w:t>
      </w:r>
    </w:p>
    <w:p w14:paraId="5101D32B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Человек – высшая ценность социального государства, которое создает все необходимые условия для обеспечения его достойной жизни и свободного развития.</w:t>
      </w:r>
    </w:p>
    <w:p w14:paraId="4E0F062A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зависимости от степени участия государства в поддержке социальной сферы можно выделить три основные модели социального государства. </w:t>
      </w:r>
      <w:r w:rsidRPr="006011DB">
        <w:rPr>
          <w:rFonts w:ascii="Times New Roman" w:hAnsi="Times New Roman" w:cs="Times New Roman"/>
          <w:i/>
          <w:sz w:val="30"/>
          <w:szCs w:val="30"/>
        </w:rPr>
        <w:t>Американо-британская</w:t>
      </w:r>
      <w:r w:rsidRPr="006011DB">
        <w:rPr>
          <w:rFonts w:ascii="Times New Roman" w:hAnsi="Times New Roman" w:cs="Times New Roman"/>
          <w:sz w:val="30"/>
          <w:szCs w:val="30"/>
        </w:rPr>
        <w:t xml:space="preserve"> модель характеризуется минимальным участием государства, а финансовую основу реализации социальных программ составляют в первую очередь частные сбережения и частное страхование.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Подобная модель социального государства характерна для США, Англии и Ирландии. </w:t>
      </w:r>
      <w:r w:rsidRPr="006011D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Скандинавская модель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является полной ее противоположностью. Эта модель воплощается в политике таких стран, как Швеция, Финляндия, Дания, Норвегия. Доля социальных расходов в этих странах очень высока: значительную часть расходов на социальные нужды берет на себя государство, также оно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 xml:space="preserve">является ключевым производителем социальных услуг. В </w:t>
      </w:r>
      <w:r w:rsidRPr="006011D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>континентальной модели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государство, как правило, несет ответственность только за выдачу социальных пособий, но не организацию социальных услуг. Здесь бюджетные отчисления и страховые взносы работника и работодателя на социальные мероприятия примерно равны. Этой модели следуют Германия, Франция, Австрия, Бельгия.</w:t>
      </w:r>
    </w:p>
    <w:p w14:paraId="316C6887" w14:textId="4FE6E288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Используя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передовой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опыт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зарубежных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стран в Беларуси построили свою уникальную модель.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«Государство для народа, справедливость, защита простого человека – это то, на чем стояла и стоять будет белорусская государственность»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– подчеркнул Глава государства А.Г.Лукашенко еще на </w:t>
      </w:r>
      <w:r w:rsidRPr="006011DB">
        <w:rPr>
          <w:rFonts w:ascii="Times New Roman" w:hAnsi="Times New Roman" w:cs="Times New Roman"/>
          <w:sz w:val="30"/>
          <w:szCs w:val="30"/>
        </w:rPr>
        <w:t>пятом Всебелорусском народном собрании в 2016 году.</w:t>
      </w:r>
    </w:p>
    <w:p w14:paraId="26F2D2C5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Например, даже в условиях экономии республиканского бюджета на 2020 год социальная направленность государственной политики Беларуси была не только сохранена, но и усилена. В текущем году были существенно увеличены расходы бюджета на оплату труда, выплату пенсий, стипендий, пособий,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а также на выполнение государственных социальных стандартов</w:t>
      </w:r>
      <w:r w:rsidRPr="006011DB">
        <w:rPr>
          <w:rFonts w:ascii="Times New Roman" w:hAnsi="Times New Roman" w:cs="Times New Roman"/>
          <w:sz w:val="30"/>
          <w:szCs w:val="30"/>
        </w:rPr>
        <w:t xml:space="preserve">. Так, в структуре расходов консолидированного бюджета в 2020 году социальные расходы стали самыми значительными – 44,4%. Из них 17,8% предусмотрено на образование, 15,3% – здравоохранение, 8,1% </w:t>
      </w:r>
      <w:r w:rsidR="008920C9" w:rsidRPr="006011DB">
        <w:rPr>
          <w:rFonts w:ascii="Times New Roman" w:hAnsi="Times New Roman" w:cs="Times New Roman"/>
          <w:sz w:val="30"/>
          <w:szCs w:val="30"/>
        </w:rPr>
        <w:t xml:space="preserve">– </w:t>
      </w:r>
      <w:r w:rsidRPr="006011DB">
        <w:rPr>
          <w:rFonts w:ascii="Times New Roman" w:hAnsi="Times New Roman" w:cs="Times New Roman"/>
          <w:sz w:val="30"/>
          <w:szCs w:val="30"/>
        </w:rPr>
        <w:t xml:space="preserve">социальную политику, 3,2% – физическую культуру и спорт, культуру и средства массовой информации. Благодаря этому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наши граждане продолжают пользоваться бесплатным и современным медобслуживанием, получать высшее образование за счет бюджета, оплачивать коммунальные услуги по тарифам ниже реальной себестоимости. Рационально, с учетом потребностей людей, организована система соцзащиты.</w:t>
      </w:r>
    </w:p>
    <w:p w14:paraId="4C8C8D3B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С другой стороны, подобная поддержка требует значительных инвестиций от нашего государства, что обеспечивается финансированием за счет поступающих в бюджет денежных средств. Каждый гражданин Беларуси участвует в формировании и использовании средств бюджета: как налогоплательщик – в части его формирования, и как потребитель услуг, предоставляемых государством, – в части его использования.</w:t>
      </w:r>
    </w:p>
    <w:p w14:paraId="4712FD14" w14:textId="1E31769A" w:rsidR="00D071A5" w:rsidRPr="006011DB" w:rsidRDefault="00D071A5" w:rsidP="00D071A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Наша модель социального государства доказала свою эффективность и в сравнении с другими странами выглядит </w:t>
      </w:r>
      <w:r w:rsidR="00F67B69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весьма достойно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</w:p>
    <w:p w14:paraId="3E83D0A4" w14:textId="77777777" w:rsidR="00D071A5" w:rsidRPr="006011DB" w:rsidRDefault="00D071A5" w:rsidP="00D071A5">
      <w:pPr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br w:type="page"/>
      </w:r>
    </w:p>
    <w:p w14:paraId="61E7FE64" w14:textId="5B449547" w:rsidR="00D071A5" w:rsidRPr="009278CE" w:rsidRDefault="00D071A5" w:rsidP="009278CE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lastRenderedPageBreak/>
        <w:t>Приоритетные направления социальной политики Республики</w:t>
      </w:r>
      <w:r w:rsidR="00044CDF"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 </w:t>
      </w:r>
      <w:r w:rsidRPr="009278CE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Беларусь</w:t>
      </w:r>
    </w:p>
    <w:p w14:paraId="1C1721DD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Государственная политика в социально-трудовой сфере</w:t>
      </w:r>
    </w:p>
    <w:p w14:paraId="3E7AE577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Обеспечение эффективной занятости населения играет важную роль в осуществлении социальной политики белорусского государства. В целях р</w:t>
      </w:r>
      <w:r w:rsidRPr="006011DB">
        <w:rPr>
          <w:rFonts w:ascii="Times New Roman" w:hAnsi="Times New Roman"/>
          <w:sz w:val="30"/>
          <w:szCs w:val="30"/>
        </w:rPr>
        <w:t>ешения данных вопросов в Беларуси реализуются</w:t>
      </w:r>
      <w:r w:rsidRPr="006011DB">
        <w:rPr>
          <w:rFonts w:ascii="Times New Roman" w:hAnsi="Times New Roman"/>
          <w:spacing w:val="-6"/>
          <w:sz w:val="30"/>
          <w:szCs w:val="30"/>
        </w:rPr>
        <w:t xml:space="preserve"> мероприятия подпрограммы 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«</w:t>
      </w:r>
      <w:r w:rsidRPr="006011DB">
        <w:rPr>
          <w:rFonts w:ascii="Times New Roman" w:hAnsi="Times New Roman"/>
          <w:sz w:val="30"/>
          <w:szCs w:val="30"/>
        </w:rPr>
        <w:t xml:space="preserve">Содействие занятости населения» </w:t>
      </w:r>
      <w:r w:rsidRPr="006011DB">
        <w:rPr>
          <w:rFonts w:ascii="Times New Roman" w:hAnsi="Times New Roman"/>
          <w:b/>
          <w:spacing w:val="-4"/>
          <w:sz w:val="30"/>
          <w:szCs w:val="30"/>
        </w:rPr>
        <w:t>Государственной программы о социальной</w:t>
      </w:r>
      <w:r w:rsidRPr="006011DB">
        <w:rPr>
          <w:rFonts w:ascii="Times New Roman" w:hAnsi="Times New Roman"/>
          <w:b/>
          <w:sz w:val="30"/>
          <w:szCs w:val="30"/>
        </w:rPr>
        <w:t xml:space="preserve"> защите и содействии занятости населения</w:t>
      </w:r>
      <w:r w:rsidRPr="006011DB">
        <w:rPr>
          <w:rFonts w:ascii="Times New Roman" w:hAnsi="Times New Roman"/>
          <w:sz w:val="30"/>
          <w:szCs w:val="30"/>
        </w:rPr>
        <w:t xml:space="preserve"> </w:t>
      </w:r>
      <w:r w:rsidRPr="006011DB">
        <w:rPr>
          <w:rFonts w:ascii="Times New Roman" w:hAnsi="Times New Roman"/>
          <w:b/>
          <w:sz w:val="30"/>
          <w:szCs w:val="30"/>
        </w:rPr>
        <w:t>на 2016 – 2020 годы</w:t>
      </w:r>
      <w:r w:rsidRPr="006011DB">
        <w:rPr>
          <w:rFonts w:ascii="Times New Roman" w:hAnsi="Times New Roman"/>
          <w:sz w:val="30"/>
          <w:szCs w:val="30"/>
        </w:rPr>
        <w:t>.</w:t>
      </w:r>
    </w:p>
    <w:p w14:paraId="0BC1D954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Style w:val="FontStyle32"/>
          <w:bCs/>
          <w:iCs/>
          <w:color w:val="auto"/>
        </w:rPr>
      </w:pPr>
      <w:r w:rsidRPr="006011DB">
        <w:rPr>
          <w:rFonts w:ascii="Times New Roman" w:hAnsi="Times New Roman"/>
          <w:sz w:val="30"/>
          <w:szCs w:val="30"/>
        </w:rPr>
        <w:t xml:space="preserve">Результат проводимой работы – </w:t>
      </w:r>
      <w:r w:rsidRPr="006011DB">
        <w:rPr>
          <w:rFonts w:ascii="Times New Roman" w:hAnsi="Times New Roman"/>
          <w:b/>
          <w:sz w:val="30"/>
          <w:szCs w:val="30"/>
        </w:rPr>
        <w:t>сокращение уровня безработицы среди населения</w:t>
      </w:r>
      <w:r w:rsidRPr="006011DB">
        <w:rPr>
          <w:rFonts w:ascii="Times New Roman" w:hAnsi="Times New Roman"/>
          <w:sz w:val="30"/>
          <w:szCs w:val="30"/>
        </w:rPr>
        <w:t xml:space="preserve">, рассчитанный по методологии МОТ. В </w:t>
      </w:r>
      <w:r w:rsidRPr="006011DB">
        <w:rPr>
          <w:rFonts w:ascii="Times New Roman" w:hAnsi="Times New Roman"/>
          <w:sz w:val="30"/>
          <w:szCs w:val="30"/>
          <w:lang w:val="en-US"/>
        </w:rPr>
        <w:t>I</w:t>
      </w:r>
      <w:r w:rsidRPr="006011DB">
        <w:rPr>
          <w:rFonts w:ascii="Times New Roman" w:hAnsi="Times New Roman"/>
          <w:sz w:val="30"/>
          <w:szCs w:val="30"/>
        </w:rPr>
        <w:t xml:space="preserve"> полугодии 2020 г. он составил 4,1% </w:t>
      </w:r>
      <w:r w:rsidRPr="006011DB">
        <w:rPr>
          <w:rFonts w:ascii="Times New Roman" w:hAnsi="Times New Roman"/>
          <w:i/>
          <w:sz w:val="28"/>
          <w:szCs w:val="28"/>
        </w:rPr>
        <w:t xml:space="preserve">(в первом полугодии </w:t>
      </w:r>
      <w:r w:rsidRPr="006011DB">
        <w:rPr>
          <w:rFonts w:ascii="Times New Roman" w:hAnsi="Times New Roman"/>
          <w:i/>
          <w:sz w:val="28"/>
          <w:szCs w:val="28"/>
          <w:lang w:val="be-BY"/>
        </w:rPr>
        <w:t xml:space="preserve">2019 г. </w:t>
      </w:r>
      <w:r w:rsidRPr="006011DB">
        <w:rPr>
          <w:rFonts w:ascii="Times New Roman" w:hAnsi="Times New Roman"/>
          <w:i/>
          <w:sz w:val="28"/>
          <w:szCs w:val="28"/>
        </w:rPr>
        <w:t>– 4,4%)</w:t>
      </w:r>
      <w:r w:rsidRPr="006011DB">
        <w:rPr>
          <w:rFonts w:ascii="Times New Roman" w:hAnsi="Times New Roman"/>
          <w:sz w:val="30"/>
          <w:szCs w:val="30"/>
        </w:rPr>
        <w:t xml:space="preserve">. Следует отметить, что в </w:t>
      </w:r>
      <w:r w:rsidRPr="006011DB">
        <w:rPr>
          <w:rStyle w:val="FontStyle32"/>
          <w:bCs/>
          <w:color w:val="auto"/>
          <w:szCs w:val="30"/>
        </w:rPr>
        <w:t>большинстве стран уровень безработицы превышает белорусский уровень. Так, в августе 2020 г. в Польше этот показатель составлял – 6,1%, России – 6,4%, Швеции – 8,8%, Литве – 13,7%.</w:t>
      </w:r>
    </w:p>
    <w:p w14:paraId="26BB2FDA" w14:textId="77777777" w:rsidR="00D071A5" w:rsidRPr="006011DB" w:rsidRDefault="00D071A5" w:rsidP="00D071A5">
      <w:pPr>
        <w:pStyle w:val="a5"/>
        <w:spacing w:line="240" w:lineRule="auto"/>
        <w:ind w:left="0"/>
        <w:rPr>
          <w:rStyle w:val="FontStyle32"/>
          <w:bCs/>
          <w:iCs/>
          <w:color w:val="auto"/>
          <w:szCs w:val="30"/>
        </w:rPr>
      </w:pPr>
      <w:r w:rsidRPr="006011DB">
        <w:rPr>
          <w:rStyle w:val="FontStyle32"/>
          <w:bCs/>
          <w:color w:val="auto"/>
          <w:szCs w:val="30"/>
        </w:rPr>
        <w:t xml:space="preserve">В условиях экономической ситуации, вызванной пандемией, задача, которая стоит перед государством, – </w:t>
      </w:r>
      <w:r w:rsidRPr="006011DB">
        <w:rPr>
          <w:rFonts w:ascii="Times New Roman" w:hAnsi="Times New Roman" w:cs="Times New Roman"/>
          <w:bCs/>
          <w:sz w:val="30"/>
          <w:szCs w:val="30"/>
        </w:rPr>
        <w:t xml:space="preserve">максимально сохранить трудовые коллективы. В этой связи вместо </w:t>
      </w:r>
      <w:r w:rsidRPr="006011DB">
        <w:rPr>
          <w:rFonts w:ascii="Times New Roman" w:hAnsi="Times New Roman" w:cs="Times New Roman"/>
          <w:sz w:val="30"/>
          <w:szCs w:val="30"/>
        </w:rPr>
        <w:t xml:space="preserve">увольнений работников реализовывались мероприятия по их переводу на сокращенный режим работы, предоставлению отпусков по инициативе нанимателя. </w:t>
      </w:r>
      <w:r w:rsidRPr="006011DB">
        <w:rPr>
          <w:rStyle w:val="FontStyle32"/>
          <w:bCs/>
          <w:color w:val="auto"/>
          <w:szCs w:val="30"/>
        </w:rPr>
        <w:t>В целом задача выполнена – трудовые коллективы сохранены.</w:t>
      </w:r>
    </w:p>
    <w:p w14:paraId="76278AD8" w14:textId="77777777" w:rsidR="00D071A5" w:rsidRPr="006011DB" w:rsidRDefault="00D071A5" w:rsidP="00D071A5">
      <w:pPr>
        <w:pStyle w:val="a5"/>
        <w:spacing w:line="240" w:lineRule="auto"/>
        <w:ind w:left="0"/>
        <w:rPr>
          <w:rStyle w:val="FontStyle32"/>
          <w:bCs/>
          <w:iCs/>
          <w:color w:val="auto"/>
          <w:szCs w:val="30"/>
        </w:rPr>
      </w:pPr>
      <w:r w:rsidRPr="006011DB">
        <w:rPr>
          <w:rStyle w:val="FontStyle32"/>
          <w:bCs/>
          <w:color w:val="auto"/>
          <w:szCs w:val="30"/>
        </w:rPr>
        <w:t>При этом в целях поддержания доходов граждан</w:t>
      </w:r>
      <w:r w:rsidRPr="006011DB">
        <w:rPr>
          <w:rFonts w:ascii="Times New Roman" w:hAnsi="Times New Roman"/>
          <w:sz w:val="30"/>
          <w:szCs w:val="30"/>
        </w:rPr>
        <w:t xml:space="preserve"> </w:t>
      </w:r>
      <w:r w:rsidRPr="006011DB">
        <w:rPr>
          <w:rStyle w:val="FontStyle32"/>
          <w:bCs/>
          <w:color w:val="auto"/>
          <w:szCs w:val="30"/>
        </w:rPr>
        <w:t>на уровне минимальной трудовой гарантии</w:t>
      </w:r>
      <w:r w:rsidRPr="006011DB">
        <w:rPr>
          <w:rFonts w:ascii="Times New Roman" w:hAnsi="Times New Roman"/>
          <w:sz w:val="30"/>
          <w:szCs w:val="30"/>
        </w:rPr>
        <w:t xml:space="preserve"> в случае их вынужденной неполной занятости или объявления простоя</w:t>
      </w:r>
      <w:r w:rsidRPr="006011DB">
        <w:rPr>
          <w:rStyle w:val="FontStyle32"/>
          <w:bCs/>
          <w:color w:val="auto"/>
          <w:szCs w:val="30"/>
        </w:rPr>
        <w:t xml:space="preserve"> </w:t>
      </w:r>
      <w:r w:rsidRPr="006011DB">
        <w:rPr>
          <w:rStyle w:val="FontStyle32"/>
          <w:b/>
          <w:bCs/>
          <w:color w:val="auto"/>
          <w:szCs w:val="30"/>
        </w:rPr>
        <w:t>нанимателям предоставлялись субсидии</w:t>
      </w:r>
      <w:r w:rsidRPr="006011DB">
        <w:rPr>
          <w:rStyle w:val="FontStyle32"/>
          <w:bCs/>
          <w:color w:val="auto"/>
          <w:szCs w:val="30"/>
        </w:rPr>
        <w:t xml:space="preserve"> </w:t>
      </w:r>
      <w:r w:rsidRPr="006011DB">
        <w:rPr>
          <w:rStyle w:val="FontStyle32"/>
          <w:bCs/>
          <w:i/>
          <w:color w:val="auto"/>
          <w:sz w:val="28"/>
          <w:szCs w:val="28"/>
        </w:rPr>
        <w:t>(направлялись на</w:t>
      </w:r>
      <w:r w:rsidRPr="006011DB">
        <w:rPr>
          <w:rFonts w:ascii="Times New Roman" w:hAnsi="Times New Roman"/>
          <w:i/>
          <w:sz w:val="28"/>
          <w:szCs w:val="28"/>
        </w:rPr>
        <w:t xml:space="preserve"> доплату до минимальной заработной платы работникам в период с 1 мая по 31 июля 2020 года, а также для формирования их пенсионных прав – на уплату взносов в государственный внебюджетный фонд социальной защиты населения)</w:t>
      </w:r>
      <w:r w:rsidRPr="006011DB">
        <w:rPr>
          <w:rFonts w:ascii="Times New Roman" w:hAnsi="Times New Roman"/>
          <w:sz w:val="30"/>
          <w:szCs w:val="30"/>
        </w:rPr>
        <w:t>.</w:t>
      </w:r>
    </w:p>
    <w:p w14:paraId="5E454B4A" w14:textId="634DADB0" w:rsidR="00C86EE7" w:rsidRPr="006011DB" w:rsidRDefault="00C86EE7" w:rsidP="00C86E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Вопросы социальной защиты безработных кроме оказания им непосредственной материальной поддержки</w:t>
      </w:r>
      <w:r w:rsidR="003B5948" w:rsidRPr="006011DB">
        <w:rPr>
          <w:rFonts w:ascii="Times New Roman" w:hAnsi="Times New Roman" w:cs="Times New Roman"/>
          <w:sz w:val="30"/>
          <w:szCs w:val="30"/>
        </w:rPr>
        <w:t>,</w:t>
      </w:r>
      <w:r w:rsidRPr="006011DB">
        <w:rPr>
          <w:rFonts w:ascii="Times New Roman" w:hAnsi="Times New Roman" w:cs="Times New Roman"/>
          <w:sz w:val="30"/>
          <w:szCs w:val="30"/>
        </w:rPr>
        <w:t xml:space="preserve"> решаются также за счет проведения эффективной работы по их трудоустройству, и обучению новым, востребованным профессиям. </w:t>
      </w:r>
    </w:p>
    <w:p w14:paraId="0AB3D7D5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Сегодня вопросы изменения подходов к социальной поддержке некоторых категорий безработных прорабатываются в рамках подготовки законопроекта, предусматривающего корректировку законодательства о занятости населения.</w:t>
      </w:r>
    </w:p>
    <w:p w14:paraId="306BCFE3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Основная задача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в области пенсионного обеспечения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– поддержание уровня пенсионных выплат с учетом финансовых возможностей. В настоящее время в республике проживает почти 2,5 млн. получателей пенсий, из них более 82% – это пенсионеры по возрасту. Совокупные расходы на пенсии в последние годы составляют около 9% ВВП.</w:t>
      </w:r>
    </w:p>
    <w:p w14:paraId="3312F236" w14:textId="77777777" w:rsidR="00D071A5" w:rsidRPr="006011DB" w:rsidRDefault="00D071A5" w:rsidP="00D071A5">
      <w:pPr>
        <w:widowControl w:val="0"/>
        <w:spacing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условиях глобальной тенденции старения населения многие государства вынуждены принимать меры, направленные на изыскания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средств на выплату пенсий все большему числу пожилых граждан. Не исключение и Беларусь.</w:t>
      </w:r>
    </w:p>
    <w:p w14:paraId="78E2C4AD" w14:textId="77777777" w:rsidR="00D071A5" w:rsidRPr="006011DB" w:rsidRDefault="00D071A5" w:rsidP="00D071A5">
      <w:pPr>
        <w:widowControl w:val="0"/>
        <w:spacing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Постепенно повышается пенсионный возраст по относительно «мягкому» варианту. Даже после его доведения до 58 лет для женщин и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br/>
        <w:t>63 лет для мужчин в 2022 году этот пенсионный возраст будет оставаться одним из самых низких по сравнению с другими странами. При этом сохраняется пятилетняя разбежка в пенсионном возрасте для полов как своего рода «бонус» женщинам за материнство и большую вовлеченность в домашний труд.</w:t>
      </w:r>
    </w:p>
    <w:p w14:paraId="2EA0107E" w14:textId="77777777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Справочно.</w:t>
      </w:r>
    </w:p>
    <w:p w14:paraId="4DA57E20" w14:textId="77777777" w:rsidR="00D071A5" w:rsidRPr="006011DB" w:rsidRDefault="00D071A5" w:rsidP="00D071A5">
      <w:pPr>
        <w:widowControl w:val="0"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iCs/>
          <w:spacing w:val="-6"/>
          <w:sz w:val="28"/>
          <w:szCs w:val="28"/>
          <w:lang w:eastAsia="ru-RU"/>
        </w:rPr>
        <w:t xml:space="preserve">В большинстве стран установлен одинаковый пенсионный возраст для обоих полов. Так, например, в Литве, Латвии, Эстонии, Чехии, Азербайджане он составляет 65 лет, в Казахстане – 63 года. </w:t>
      </w:r>
    </w:p>
    <w:p w14:paraId="60E46EFC" w14:textId="77777777" w:rsidR="00D071A5" w:rsidRPr="006011DB" w:rsidRDefault="00D071A5" w:rsidP="00D071A5">
      <w:pPr>
        <w:widowControl w:val="0"/>
        <w:spacing w:before="120" w:after="0" w:line="240" w:lineRule="auto"/>
        <w:ind w:firstLine="726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республике сохранено досрочное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пенсионное обеспечение в связи с занятостью в особых условиях труда и отдельными видами профессиональной деятельности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(более ранние пенсии по спискам № 1 и № 2, работникам сельского хозяйства, летчикам, артистам, учителям и медикам)</w:t>
      </w:r>
      <w:r w:rsidRPr="006011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то же время в других странах такие пенсии упразднены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(Литва, Казахстан)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или предоставляются незначительному кругу лиц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(Молдова, Азербайджан, Кыргызстан, Латвия)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</w:t>
      </w:r>
    </w:p>
    <w:p w14:paraId="36829FD3" w14:textId="77777777" w:rsidR="00D071A5" w:rsidRPr="006011DB" w:rsidRDefault="00D071A5" w:rsidP="00D071A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Особое внимание государством уделяется покупательной способности пенсий. В целях поддержания уровня пенсионных выплат с 2016 года произведено 8 перерасчетов трудовых пенсий в связи с ростом средней заработной платы.</w:t>
      </w:r>
    </w:p>
    <w:p w14:paraId="78890355" w14:textId="77777777" w:rsidR="00856135" w:rsidRPr="006011DB" w:rsidRDefault="00856135" w:rsidP="00044CDF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</w:pPr>
    </w:p>
    <w:p w14:paraId="2BF47632" w14:textId="00131E96" w:rsidR="00D071A5" w:rsidRPr="006011DB" w:rsidRDefault="00D071A5" w:rsidP="00044CDF">
      <w:pPr>
        <w:spacing w:after="120" w:line="23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/>
          <w:spacing w:val="-2"/>
          <w:sz w:val="30"/>
          <w:szCs w:val="30"/>
          <w:lang w:eastAsia="ru-RU"/>
        </w:rPr>
        <w:t>Поддержка семьи – актуальная задача белорусского государства</w:t>
      </w:r>
    </w:p>
    <w:p w14:paraId="5C671EEC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Семейная политика включает в себя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  <w:lang w:eastAsia="ru-RU"/>
        </w:rPr>
        <w:t>масштабный комплекс мер поддержки семей: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 xml:space="preserve"> от выплаты пособий в связи с рождением и воспитанием детей до государственной поддержки многодетных семей при строительстве (реконструкции) жилья, а также гарантий и льгот в сфере образования, здравоохранения, пенсионного, трудового, налогового и жилищного законодательства. </w:t>
      </w:r>
      <w:r w:rsidRPr="006011DB">
        <w:rPr>
          <w:rFonts w:ascii="Times New Roman" w:hAnsi="Times New Roman" w:cs="Times New Roman"/>
          <w:sz w:val="30"/>
          <w:szCs w:val="30"/>
        </w:rPr>
        <w:t>Суммарно расходы на систему поддержки семей с детьми ежегодно составляют 3,4% ВВП.</w:t>
      </w:r>
      <w:r w:rsidRPr="006011DB">
        <w:rPr>
          <w:rFonts w:ascii="Arial" w:hAnsi="Arial" w:cs="Arial"/>
          <w:sz w:val="26"/>
          <w:szCs w:val="26"/>
        </w:rPr>
        <w:t xml:space="preserve"> 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  <w:lang w:eastAsia="ru-RU"/>
        </w:rPr>
        <w:t>Особый акцент в проводимой политике – на многодетные семьи. На сегодняшний день, только 60% стран Европы реализуют политику стимулирования рождаемости.</w:t>
      </w:r>
    </w:p>
    <w:p w14:paraId="7B1A3DDD" w14:textId="77777777" w:rsidR="00D071A5" w:rsidRPr="006011DB" w:rsidRDefault="00D071A5" w:rsidP="00D071A5">
      <w:pPr>
        <w:spacing w:after="0" w:line="230" w:lineRule="auto"/>
        <w:ind w:left="110" w:firstLine="59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Основным звеном гарантированной поддержки при рождении и воспитании детей в нашей стране выступает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 xml:space="preserve">система государственных пособий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(11 видов пособий)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 Общее количество детей, на которых производится их выплата, составляет почти 463 тыс. детей или каждый четвертый ребенок в стране. В 2019 году на систему пособий было направлено 2,3 млрд. рублей или 1,7% от ВВП.</w:t>
      </w:r>
    </w:p>
    <w:p w14:paraId="38C44A56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Единовременное пособие в связи с рождением ребенка и пособие по уходу за ребенком в возрасте до 3 лет назначается всем семьям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независимо от доходов родителей, их занятости, уплаты страховых взносов. Это отличает нашу систему пособий от других государств.</w:t>
      </w:r>
    </w:p>
    <w:p w14:paraId="5D64933E" w14:textId="77777777" w:rsidR="00D071A5" w:rsidRPr="006011DB" w:rsidRDefault="00D071A5" w:rsidP="00D071A5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Справочно.</w:t>
      </w:r>
    </w:p>
    <w:p w14:paraId="76718EBB" w14:textId="77777777"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В Европе выплаты матерям предусмотрены только для семей с низким уровнем дохода. В Финляндии «бонус» по случаю рождения ребенка и вовсе предоставляют в виде пакета предметов по уходу за новорожденным. А в Испании, Нидерландах, Греции, Ирландии, Великобритании, Лихтенштейне, на Кипре и Мальте пособий не предусмотрено.</w:t>
      </w:r>
    </w:p>
    <w:p w14:paraId="7D7D9AA2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В Беларуси данное пособие выплачивается до исполнения ребенку возраста 3 лет включительно. Например, в Казахстане такое пособие выплачивается до исполнения ребенку 1 года, в Российской Федерации – до 1,5 лет, а с 1,5 до 3 лет – с учетом доходов семьи в размере 1-кратной величины регионального прожиточного минимума для детей. Кроме того, </w:t>
      </w:r>
      <w:r w:rsidRPr="006011DB">
        <w:rPr>
          <w:rFonts w:ascii="Times New Roman" w:hAnsi="Times New Roman" w:cs="Times New Roman"/>
          <w:sz w:val="30"/>
          <w:szCs w:val="30"/>
        </w:rPr>
        <w:t>в большинстве европейских стран длительность отпуска по уходу за ребенком не превышает одного года.</w:t>
      </w:r>
    </w:p>
    <w:p w14:paraId="2959957D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Беларусь входит в пятерку стран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с самым длительным отпуском по уходу за ребенком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(в том числе Венгрия, Словакия, Украина и Чехия)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В Литве продолжительность такого отпуска – 2 года, Латвии – 1,5 года, Польше – 1 год. В большинстве европейских стран длительность отпуска по уходу за ребенком не превышает года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(Великобритания, Италия, Дания, Словения, Бельгия)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. Особенность отпуска Беларуси в том, что он оплачиваемый на протяжении всех трех лет.</w:t>
      </w:r>
    </w:p>
    <w:p w14:paraId="6CC8A5FD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</w:rPr>
        <w:t xml:space="preserve">Существенный объем инвестиций направляется в систему поддержки многодетных семей.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 2015 года в стране реализуется </w:t>
      </w:r>
      <w:r w:rsidRPr="006011DB">
        <w:rPr>
          <w:rFonts w:ascii="Times New Roman" w:eastAsia="Calibri" w:hAnsi="Times New Roman" w:cs="Times New Roman"/>
          <w:b/>
          <w:sz w:val="30"/>
          <w:szCs w:val="30"/>
          <w:lang w:eastAsia="ru-RU"/>
        </w:rPr>
        <w:t>программа семейного капитала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, а с 1 января 2020 г. расширены направления его досрочного использования с учетом потребностей многодетных семей. </w:t>
      </w:r>
    </w:p>
    <w:p w14:paraId="6894C2FC" w14:textId="77777777" w:rsidR="00D071A5" w:rsidRPr="006011DB" w:rsidRDefault="00D071A5" w:rsidP="00D071A5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Справочно.</w:t>
      </w:r>
    </w:p>
    <w:p w14:paraId="2E0922ED" w14:textId="77777777"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На 1 сентября 2020 г. открыто более 88 тыс. вкладов (депозитов) «Семейный капитал», принято более 20 тыс. решений о досрочном распоряжении средствами семейного капитала, из них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br/>
        <w:t>92% – на улучшение жилищных условий.</w:t>
      </w:r>
    </w:p>
    <w:p w14:paraId="2F8DAEB9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пенсионном обеспечении и в сфере трудовых отношений также предусматривается ряд льгот и гарантий, обусловленных материнством (отцовством).</w:t>
      </w:r>
    </w:p>
    <w:p w14:paraId="6974B3C4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Одно из направлений проявления заботы государством о своих гражданах – улучшении жилищных условий населения.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Беларуси в январе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–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августе введено в эксплуатацию 2,13 млн кв.м жилья. Это на 3,4%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 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больше, чем за аналогичный перио</w:t>
      </w:r>
      <w:r w:rsidR="006A3704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д прошлого года. В целом в 2020 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году к вводу предусмотрено 4 млн кв.м жилья.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Организации всех форм собственности построили 23,8 тыс. квартир.</w:t>
      </w:r>
    </w:p>
    <w:p w14:paraId="6E4A0370" w14:textId="77777777" w:rsidR="00706CC6" w:rsidRPr="006011DB" w:rsidRDefault="00D071A5" w:rsidP="00706CC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Для граждан, состоящих на учете нуждающихся в улучшении жилищных условий, введено в эксплуатацию 792,6 тыс. кв.м, или 37,1% всего введенного жилья.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Из введенного жилья для очередников с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использованием господдержки построено 598 тыс. кв.м.</w:t>
      </w:r>
      <w:r w:rsidR="00D66930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В сельских населенных пунктах введено 678,4 тыс. кв.м, или 31,8% ввода по стране.</w:t>
      </w:r>
    </w:p>
    <w:p w14:paraId="1075C2C5" w14:textId="1305AF6B" w:rsidR="00706CC6" w:rsidRPr="006011DB" w:rsidRDefault="00706CC6" w:rsidP="00706CC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На особом контроле Главы государства находится вопрос строительства жилья для многодетных семей. Основное требование – «построить прежде всего комфортнейшее жилье для тех, кто родил трое, пятеро или семеро детей».</w:t>
      </w:r>
      <w:r w:rsidR="0024193D"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14:paraId="40CACA59" w14:textId="77777777" w:rsidR="00D071A5" w:rsidRPr="006011DB" w:rsidRDefault="00D071A5" w:rsidP="005960F4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Справочно.</w:t>
      </w:r>
    </w:p>
    <w:p w14:paraId="3EC18F40" w14:textId="77777777" w:rsidR="00D071A5" w:rsidRPr="006011DB" w:rsidRDefault="00D071A5" w:rsidP="005960F4">
      <w:pPr>
        <w:spacing w:after="0" w:line="280" w:lineRule="exact"/>
        <w:ind w:left="708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Жилищный фонд страны насчитывает свыше 1,5 млн. жилых домов общей площадью более 261 млн кв. м. </w:t>
      </w:r>
    </w:p>
    <w:p w14:paraId="22A158B4" w14:textId="77777777" w:rsidR="00D071A5" w:rsidRPr="006011DB" w:rsidRDefault="00D071A5" w:rsidP="005960F4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 частной собственности граждан и юридических лиц находится порядка 95% всего жилья (в 2015 году частный жилищный фонд составлял 93%).</w:t>
      </w:r>
    </w:p>
    <w:p w14:paraId="22D4ABB0" w14:textId="77777777" w:rsidR="00D071A5" w:rsidRPr="006011DB" w:rsidRDefault="00D071A5" w:rsidP="00D071A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>С начала 2021 года запланировано ежегодно увеличивать строительство жилья с господдержкой на 100 тыс. кв.м. Планируется выйти на 4,5 млн кв.м жилья, в том числе практически на 1,5 млн кв.м жилья с господдержкой в 2025 году.</w:t>
      </w:r>
    </w:p>
    <w:p w14:paraId="53CB3E8D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Белорусским гражданам предоставляется возможность оплачивать коммунальные услуги по тарифам ниже реальной себестоимости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. Благодаря этому о</w:t>
      </w:r>
      <w:r w:rsidRPr="006011DB">
        <w:rPr>
          <w:rFonts w:ascii="Times New Roman" w:hAnsi="Times New Roman" w:cs="Times New Roman"/>
          <w:sz w:val="30"/>
          <w:szCs w:val="30"/>
        </w:rPr>
        <w:t xml:space="preserve">плата жилищно-коммунальных услуг занимает относительно </w:t>
      </w:r>
      <w:r w:rsidRPr="006011DB">
        <w:rPr>
          <w:rFonts w:ascii="Times New Roman" w:hAnsi="Times New Roman" w:cs="Times New Roman"/>
          <w:b/>
          <w:sz w:val="30"/>
          <w:szCs w:val="30"/>
        </w:rPr>
        <w:t>невысокий удельный вес в доходах белорусских семей</w:t>
      </w:r>
      <w:r w:rsidRPr="006011DB">
        <w:rPr>
          <w:rFonts w:ascii="Times New Roman" w:hAnsi="Times New Roman" w:cs="Times New Roman"/>
          <w:sz w:val="30"/>
          <w:szCs w:val="30"/>
        </w:rPr>
        <w:t xml:space="preserve">. В 2019 годах на эти цели из семейного бюджета тратилось в среднем 4,3% (при двух работающих и получающих среднереспубликанскую заработную плату). </w:t>
      </w:r>
    </w:p>
    <w:p w14:paraId="372B893B" w14:textId="7F7B16F9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1C3C6664" w14:textId="77777777"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Жители соседней Прибалтики отчисляют на коммунальные расходы почти 20% ежемесячного заработка, среднестатистический россиянин тратит на коммунальные платежи 10,9% бюджета семьи, украинец – 17% доходов.</w:t>
      </w:r>
    </w:p>
    <w:p w14:paraId="5430C885" w14:textId="77777777" w:rsidR="007343B3" w:rsidRPr="006011DB" w:rsidRDefault="007343B3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Оплата проезда в городском пассажирском транспорте – отдельная статья расхода. Однако и здесь Беларусь проявляет </w:t>
      </w:r>
      <w:r w:rsidR="00B771FE" w:rsidRPr="0073458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большую</w:t>
      </w:r>
      <w:r w:rsidRPr="00734582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 xml:space="preserve"> заботу о своих гражданах, покрывая значительную ее часть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. Так</w:t>
      </w:r>
      <w:r w:rsidR="00214E2C"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,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если сравнить затраты на одну поездку </w:t>
      </w:r>
      <w:r w:rsidRPr="006011DB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(на любом наземном виде транспорта)</w:t>
      </w:r>
      <w:r w:rsidR="00214E2C" w:rsidRPr="006011DB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,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в Минске она обойдется в 0,65 руб., в Москве чуть больше – 1,34 руб., Вильнюсе – 3,07 руб., Риге – 3,54 руб.</w:t>
      </w:r>
    </w:p>
    <w:p w14:paraId="6E896703" w14:textId="77777777"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Также по данным Программы развития Организации Объединенных Наций (ПРООН), </w:t>
      </w:r>
      <w:r w:rsidRPr="006011DB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Беларусь входит в первую двадцатку стран по обеспеченности доступа населения к чистой воде</w:t>
      </w:r>
      <w:r w:rsidRPr="006011DB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. В республике обеспечена стопроцентная доступность населения к питьевой воде.</w:t>
      </w:r>
    </w:p>
    <w:p w14:paraId="2841CFFC" w14:textId="77777777"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Доступ к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центральному водопроводу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имеет 92,8% населения республики, в т</w:t>
      </w:r>
      <w:r w:rsidR="007343B3"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.ч. 83,4% жителей агрогородков.</w:t>
      </w:r>
    </w:p>
    <w:p w14:paraId="7FD4AD9E" w14:textId="77777777"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Отдельное внимание в республике уделяется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малоимущим семьям и гражданам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Для поддержания их финансового положения функционирует </w:t>
      </w:r>
      <w:r w:rsidRPr="006011D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</w:t>
      </w:r>
      <w:r w:rsidRPr="006011DB">
        <w:rPr>
          <w:rFonts w:ascii="Times New Roman" w:eastAsia="Calibri" w:hAnsi="Times New Roman" w:cs="Times New Roman"/>
          <w:b/>
          <w:sz w:val="30"/>
          <w:szCs w:val="30"/>
        </w:rPr>
        <w:t xml:space="preserve">осударственная адресная социальная помощь </w:t>
      </w:r>
      <w:r w:rsidRPr="006011DB">
        <w:rPr>
          <w:rFonts w:ascii="Times New Roman" w:eastAsia="Calibri" w:hAnsi="Times New Roman" w:cs="Times New Roman"/>
          <w:sz w:val="30"/>
          <w:szCs w:val="30"/>
        </w:rPr>
        <w:t>(ГАСП). Она включает:</w:t>
      </w:r>
    </w:p>
    <w:p w14:paraId="1D1573A5" w14:textId="77777777"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lastRenderedPageBreak/>
        <w:t xml:space="preserve">ежемесячное социальное пособие для семей и граждан, среднедушевой доход которых по объективным причинам ниже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БПМ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;</w:t>
      </w:r>
    </w:p>
    <w:p w14:paraId="5B02547C" w14:textId="77777777"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единовременное социальное пособие для семей и граждан,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находящихся в трудной жизненной ситуации, с доходами ниже 150% БПМ </w:t>
      </w:r>
      <w:r w:rsidRPr="00601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(назначается, как правило, 1 раз в год)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; </w:t>
      </w:r>
    </w:p>
    <w:p w14:paraId="03700732" w14:textId="77777777" w:rsidR="00D071A5" w:rsidRPr="006011DB" w:rsidRDefault="00D071A5" w:rsidP="005B5D92">
      <w:pPr>
        <w:autoSpaceDE w:val="0"/>
        <w:autoSpaceDN w:val="0"/>
        <w:adjustRightInd w:val="0"/>
        <w:spacing w:after="0" w:line="235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социальное пособие для возмещения затрат на приобретение подгузников для детей-инвалидов в возрасте до 18 лет, имеющих IV степень утраты здоровья, инвалидов I группы </w:t>
      </w:r>
      <w:r w:rsidRPr="006011DB">
        <w:rPr>
          <w:rFonts w:ascii="Times New Roman" w:eastAsia="Calibri" w:hAnsi="Times New Roman" w:cs="Times New Roman"/>
          <w:bCs/>
          <w:i/>
          <w:sz w:val="28"/>
          <w:szCs w:val="28"/>
          <w:lang w:eastAsia="ru-RU"/>
        </w:rPr>
        <w:t xml:space="preserve">(назначается 4 раза в год на общую сумму 6 </w:t>
      </w:r>
      <w:r w:rsidRPr="00601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БПМ)</w:t>
      </w: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;</w:t>
      </w:r>
    </w:p>
    <w:p w14:paraId="7BD0BD16" w14:textId="77777777"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ru-RU"/>
        </w:rPr>
      </w:pPr>
      <w:r w:rsidRPr="006011D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обеспечение продуктами питания детей первых двух лет жизни предоставляется малообеспеченным семьям, а при рождении двоих и более детей одновременно – без учета уровня доходов семьи. </w:t>
      </w:r>
    </w:p>
    <w:p w14:paraId="300038FC" w14:textId="13799395" w:rsidR="00D071A5" w:rsidRPr="006011DB" w:rsidRDefault="00D071A5" w:rsidP="005B5D92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6011DB">
        <w:rPr>
          <w:rFonts w:ascii="Times New Roman" w:eastAsia="Times New Roman" w:hAnsi="Times New Roman" w:cs="Times New Roman"/>
          <w:sz w:val="30"/>
          <w:szCs w:val="30"/>
        </w:rPr>
        <w:t xml:space="preserve">С 1 сентября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предусмотрены дополнительные меры, направленные на повышение уровня материальной поддержки многодетных семей </w:t>
      </w:r>
      <w:r w:rsidRPr="006011DB">
        <w:rPr>
          <w:rFonts w:ascii="Times New Roman" w:eastAsia="Calibri" w:hAnsi="Times New Roman" w:cs="Times New Roman"/>
          <w:iCs/>
          <w:sz w:val="30"/>
          <w:szCs w:val="30"/>
          <w:lang w:eastAsia="ru-RU"/>
        </w:rPr>
        <w:t>–</w:t>
      </w:r>
      <w:r w:rsidRPr="006011D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6011DB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основных получателей ежемесячного социального пособия. Д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ля таких семей увеличены период предоставления ежемесячного социального пособия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(с 6 до 12 месяцев включительно)</w:t>
      </w:r>
      <w:r w:rsidRPr="006011DB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и критерий нуждаемости </w:t>
      </w:r>
      <w:r w:rsidRPr="006011D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(со 100 до 115% БПМ)</w:t>
      </w:r>
      <w:r w:rsidRPr="006011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396EC06" w14:textId="77777777" w:rsidR="00D071A5" w:rsidRPr="006011DB" w:rsidRDefault="00D071A5" w:rsidP="00D071A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Сохранение и укрепление здоровья граждан – стратегическая задача Беларуси</w:t>
      </w:r>
    </w:p>
    <w:p w14:paraId="1FE958CE" w14:textId="77777777" w:rsidR="00D071A5" w:rsidRPr="006011DB" w:rsidRDefault="00D071A5" w:rsidP="00D071A5">
      <w:pPr>
        <w:widowControl w:val="0"/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Беларуси гарантирована бесплатная и доступная медицинская помощь в государственных учреждениях здравоохранения с бюджетной системой финансирования. Это находит отражение в международных рейтингах.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 доступности медицины Беларусь делит первое место в мире с Брунеем и Канадой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(по данным отчета Всемирной организации здравоохранения (далее – ВОЗ).</w:t>
      </w:r>
    </w:p>
    <w:p w14:paraId="56009A45" w14:textId="77777777"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Есть еще один мировой показатель, которым оперирует ВОЗ: цели развития тысячелетия. Это сокращение детской смертности и улучшение охраны материнства.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Показатель детской смертности в Беларуси является самым низким в СНГ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, а по темпам его снижения государство опережает Бельгию, Германию, Нидерланды, Францию и Швейцарию – страны с высоким уровнем жизни.</w:t>
      </w:r>
    </w:p>
    <w:p w14:paraId="702B352F" w14:textId="77777777" w:rsidR="00D071A5" w:rsidRPr="006011DB" w:rsidRDefault="00D071A5" w:rsidP="00856135">
      <w:pPr>
        <w:spacing w:after="0" w:line="224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По доступности услуг по охране репродуктивного здоровья Беларусь находится на уровне таких стран, как Франция, Финляндия, Люксембург, и входит в 50 лучших стран мира по ведению беременности, организации родов квалифицированным медицинским персоналом. Система перинатальной помощи и высокие технологии стали визитной карточкой здравоохранения страны: у белорусских специалистов учатся как ближайшие соседи, так и специалисты из дальнего зарубежья.</w:t>
      </w:r>
    </w:p>
    <w:p w14:paraId="44A45066" w14:textId="77777777" w:rsidR="00F6715C" w:rsidRPr="006011DB" w:rsidRDefault="00F6715C" w:rsidP="00856135">
      <w:pPr>
        <w:spacing w:after="0" w:line="229" w:lineRule="auto"/>
        <w:ind w:firstLine="709"/>
        <w:jc w:val="both"/>
        <w:rPr>
          <w:rFonts w:ascii="Times New Roman" w:eastAsia="Calibri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Наша страна выглядит достойно и по многим другим показателям. Так, </w:t>
      </w:r>
      <w:r w:rsidR="0036206C"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больничными койками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краткосрочного пребывания на 10 тыс. населения в Республике Беларусь в 2019 году составил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80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,4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>, что значительно выше, чем в Польше (65,2), Латвии (56,7), Литве (72,6).</w:t>
      </w:r>
    </w:p>
    <w:p w14:paraId="6EAD2A80" w14:textId="77777777" w:rsidR="00F6715C" w:rsidRPr="006011DB" w:rsidRDefault="00F6715C" w:rsidP="00856135">
      <w:pPr>
        <w:spacing w:after="0" w:line="229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lastRenderedPageBreak/>
        <w:t xml:space="preserve">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практикующими врачами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на 10 тыс. населения в Республике Беларусь в 201</w:t>
      </w:r>
      <w:r w:rsidRPr="006011DB">
        <w:rPr>
          <w:rFonts w:ascii="Times New Roman" w:hAnsi="Times New Roman"/>
          <w:spacing w:val="-6"/>
          <w:sz w:val="30"/>
          <w:szCs w:val="30"/>
        </w:rPr>
        <w:t>9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году составил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4</w:t>
      </w:r>
      <w:r w:rsidRPr="006011DB">
        <w:rPr>
          <w:rFonts w:ascii="Times New Roman" w:hAnsi="Times New Roman"/>
          <w:b/>
          <w:spacing w:val="-6"/>
          <w:sz w:val="30"/>
          <w:szCs w:val="30"/>
        </w:rPr>
        <w:t>1,3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, что выше, чем в странах ЕС (33,4) и странах СНГ (38,1), а показатель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обеспеченности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>медицинскими сестрами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 xml:space="preserve"> – </w:t>
      </w:r>
      <w:r w:rsidRPr="006011DB">
        <w:rPr>
          <w:rFonts w:ascii="Times New Roman" w:eastAsia="Calibri" w:hAnsi="Times New Roman" w:cs="Times New Roman"/>
          <w:b/>
          <w:spacing w:val="-6"/>
          <w:sz w:val="30"/>
          <w:szCs w:val="30"/>
        </w:rPr>
        <w:t xml:space="preserve">93,1 </w:t>
      </w:r>
      <w:r w:rsidRPr="006011DB">
        <w:rPr>
          <w:rFonts w:ascii="Times New Roman" w:eastAsia="Calibri" w:hAnsi="Times New Roman" w:cs="Times New Roman"/>
          <w:spacing w:val="-6"/>
          <w:sz w:val="30"/>
          <w:szCs w:val="30"/>
        </w:rPr>
        <w:t>на 10 тыс. населения, что значительно выше аналогичного показателя в странах ЕС (86,8) и СНГ (62).</w:t>
      </w:r>
    </w:p>
    <w:p w14:paraId="04445B5A" w14:textId="77777777" w:rsidR="00D071A5" w:rsidRPr="006011DB" w:rsidRDefault="00D071A5" w:rsidP="00856135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Style w:val="a6"/>
          <w:rFonts w:ascii="Times New Roman" w:hAnsi="Times New Roman" w:cs="Times New Roman"/>
          <w:b/>
          <w:i w:val="0"/>
          <w:sz w:val="30"/>
          <w:szCs w:val="30"/>
          <w:shd w:val="clear" w:color="auto" w:fill="FFFFFF"/>
        </w:rPr>
        <w:t xml:space="preserve">«Здоровье нации </w:t>
      </w:r>
      <w:r w:rsidRPr="006011DB">
        <w:rPr>
          <w:rFonts w:ascii="Times New Roman" w:hAnsi="Times New Roman" w:cs="Times New Roman"/>
          <w:b/>
          <w:i/>
          <w:iCs/>
          <w:sz w:val="30"/>
          <w:szCs w:val="30"/>
          <w:shd w:val="clear" w:color="auto" w:fill="FFFFFF"/>
        </w:rPr>
        <w:t>–</w:t>
      </w:r>
      <w:r w:rsidRPr="006011DB">
        <w:rPr>
          <w:rStyle w:val="a6"/>
          <w:rFonts w:ascii="Times New Roman" w:hAnsi="Times New Roman" w:cs="Times New Roman"/>
          <w:b/>
          <w:i w:val="0"/>
          <w:sz w:val="30"/>
          <w:szCs w:val="30"/>
          <w:shd w:val="clear" w:color="auto" w:fill="FFFFFF"/>
        </w:rPr>
        <w:t xml:space="preserve"> главное богатство любого государства и основа процветания этого государства»</w:t>
      </w:r>
      <w:r w:rsidRPr="006011DB">
        <w:rPr>
          <w:rStyle w:val="a6"/>
          <w:rFonts w:ascii="Times New Roman" w:hAnsi="Times New Roman" w:cs="Times New Roman"/>
          <w:i w:val="0"/>
          <w:sz w:val="30"/>
          <w:szCs w:val="30"/>
          <w:shd w:val="clear" w:color="auto" w:fill="FFFFFF"/>
        </w:rPr>
        <w:t>,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 – подчеркнул Президент Республики Беларусь А.Г.Лукашенко, выступая на Европейской министерской конференции по вопросам укрепления здоровья на всех этапах жизни в контексте политики «Здоровье-2020».</w:t>
      </w:r>
    </w:p>
    <w:p w14:paraId="4D714012" w14:textId="77777777" w:rsidR="00C75B25" w:rsidRPr="006011DB" w:rsidRDefault="00D071A5" w:rsidP="00856135">
      <w:pPr>
        <w:widowControl w:val="0"/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Огромную роль в развитии здравоохранения Беларуси </w:t>
      </w:r>
      <w:r w:rsidR="004E5E5E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играю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т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четырехуровневая система оказания медицинской помощи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 четко организационно выстроенной структурой – от фельдшерско-акушерских пунктов до республиканских научно-практических центров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а также </w:t>
      </w:r>
      <w:r w:rsidR="00EC5954"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улучшение технического оснащения медучреждений</w:t>
      </w:r>
      <w:r w:rsidR="00EC5954"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(например, на сегодняшний день в каждом районе г.Минска</w:t>
      </w:r>
      <w:r w:rsidR="00C75B25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есть новые аппараты компьютерной томографии</w:t>
      </w:r>
      <w:r w:rsidR="00EC5954"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6011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C5954" w:rsidRPr="006011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B3CB1C" w14:textId="77777777" w:rsidR="00D071A5" w:rsidRPr="006011DB" w:rsidRDefault="00D071A5" w:rsidP="00856135">
      <w:pPr>
        <w:widowControl w:val="0"/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Всего в стране действует 18 республиканских научно-практических центров (РНПЦ) – это высшая организация здравоохранения, в которой сконцентрированы все виды современных медицинских технологий диагностики, оказания специализированной помощи. В них активно ведутся научные разработки новых методов диагностики, лечения и реабилитации профильных заболеваний. Например, на базе Республиканского научно-практического центра «Кардиология» в 2009 году была выполнена первая в стране пересадка сердца у взрослого. 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В 2019 году белорусские врачи поставили рекорд – имплантировали 53 сердца (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из них 16 – иностранцам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), подарив второе рождение и другую жизнь людям, отчаявшимся превозмо</w:t>
      </w:r>
      <w:r w:rsidR="00E1059B"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ч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ь болезнь. </w:t>
      </w:r>
      <w:r w:rsidRPr="006011DB">
        <w:rPr>
          <w:rFonts w:ascii="Times New Roman" w:hAnsi="Times New Roman" w:cs="Times New Roman"/>
          <w:sz w:val="30"/>
          <w:szCs w:val="30"/>
        </w:rPr>
        <w:t>Ежегодно выполняется примерно 43–45 пересадок.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 Впереди Беларуси по количеству таких вмешательств только </w:t>
      </w:r>
      <w:r w:rsidR="00E42B22"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>9</w:t>
      </w:r>
      <w:r w:rsidRPr="006011DB">
        <w:rPr>
          <w:rFonts w:ascii="Times New Roman" w:hAnsi="Times New Roman" w:cs="Times New Roman"/>
          <w:bCs/>
          <w:sz w:val="30"/>
          <w:szCs w:val="30"/>
          <w:shd w:val="clear" w:color="auto" w:fill="FFFFFF"/>
        </w:rPr>
        <w:t xml:space="preserve"> центров в мире.</w:t>
      </w:r>
      <w:r w:rsidRPr="006011DB">
        <w:rPr>
          <w:rFonts w:ascii="Arial" w:hAnsi="Arial" w:cs="Arial"/>
          <w:b/>
          <w:bCs/>
          <w:sz w:val="26"/>
          <w:szCs w:val="26"/>
          <w:shd w:val="clear" w:color="auto" w:fill="FFFFFF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За все годы осуществлено более 350 операций по пересадке сердца.</w:t>
      </w:r>
    </w:p>
    <w:p w14:paraId="6883991B" w14:textId="77777777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011D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Справочно.</w:t>
      </w:r>
    </w:p>
    <w:p w14:paraId="1B9599E5" w14:textId="77777777"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Пересадка органов для белорусов бесплатная. Государству же она обходится в среднем в 25–30 тыс. долл. каждая. Кроме того, такие пациенты должны пожизненно принимать препараты, которые предотвращают отторжение пересаженных органов. Эта терапия стоит государству 8–9 тыс. долл. в год на одного пациента, но нашим гражданам – бесплатно. Иностранцу пересадка сердца в Беларуси обходится примерно в 100 тыс. долл., тогда как в клиниках Западной Европы цена доходит до 300 тыс. евро.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</w:p>
    <w:p w14:paraId="553DAE0C" w14:textId="77777777"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Сегодня 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по количеству органных трансплантаций </w:t>
      </w:r>
      <w:r w:rsidRPr="006011DB">
        <w:rPr>
          <w:rFonts w:ascii="Times New Roman" w:hAnsi="Times New Roman" w:cs="Times New Roman"/>
          <w:sz w:val="30"/>
          <w:szCs w:val="30"/>
        </w:rPr>
        <w:t>на 1 млн. населения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Беларусь является лидером </w:t>
      </w:r>
      <w:r w:rsidRPr="006011DB">
        <w:rPr>
          <w:rFonts w:ascii="Times New Roman" w:hAnsi="Times New Roman" w:cs="Times New Roman"/>
          <w:sz w:val="30"/>
          <w:szCs w:val="30"/>
        </w:rPr>
        <w:t>не только на постсоветском пространстве, но и опережает многие европейские страны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 w:rsidRPr="006011DB">
        <w:rPr>
          <w:rFonts w:ascii="Times New Roman" w:hAnsi="Times New Roman" w:cs="Times New Roman"/>
          <w:sz w:val="30"/>
          <w:szCs w:val="30"/>
        </w:rPr>
        <w:t xml:space="preserve">В стране выполняются 50 трансплантаций на 1 млн. населения </w:t>
      </w:r>
      <w:r w:rsidRPr="006011DB">
        <w:rPr>
          <w:rFonts w:ascii="Times New Roman" w:hAnsi="Times New Roman" w:cs="Times New Roman"/>
          <w:i/>
          <w:sz w:val="28"/>
          <w:szCs w:val="28"/>
        </w:rPr>
        <w:t>(в среднем по Европе – 55,9, в России – 10,1, в Украине – 3,2)</w:t>
      </w:r>
      <w:r w:rsidRPr="006011DB">
        <w:rPr>
          <w:rFonts w:ascii="Times New Roman" w:hAnsi="Times New Roman" w:cs="Times New Roman"/>
          <w:sz w:val="30"/>
          <w:szCs w:val="30"/>
        </w:rPr>
        <w:t>. Обычной практикой стали операции по трансплантации печени и сердца.</w:t>
      </w:r>
    </w:p>
    <w:p w14:paraId="3A4AE39E" w14:textId="77777777" w:rsidR="00D071A5" w:rsidRPr="006011DB" w:rsidRDefault="00D071A5" w:rsidP="00D071A5">
      <w:pPr>
        <w:spacing w:after="0" w:line="228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lastRenderedPageBreak/>
        <w:t xml:space="preserve">В 2016 году в Республиканском научно-практическом центре онкологии и медицинской радиологии имени Н.Н.Александрова впервые в мире была выполнена уникальная операция по пересадке донорской трахеи пациенту со злокачественной опухолью легкого. В том же 2016 году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онкологическая служба Беларуси была признана наиболее успешной в Восточной Европе</w:t>
      </w: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 xml:space="preserve">. Наша страна занимает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  <w:shd w:val="clear" w:color="auto" w:fill="FFFFFF"/>
        </w:rPr>
        <w:t>8-е место в мире по результатам лечения острого лимфобластного лейкоза у детей</w:t>
      </w:r>
      <w:r w:rsidRPr="006011DB">
        <w:rPr>
          <w:rFonts w:ascii="Times New Roman" w:hAnsi="Times New Roman" w:cs="Times New Roman"/>
          <w:spacing w:val="-6"/>
          <w:sz w:val="30"/>
          <w:szCs w:val="30"/>
          <w:shd w:val="clear" w:color="auto" w:fill="FFFFFF"/>
        </w:rPr>
        <w:t>, опережая Израиль, Японию, Финляндию и США. Выживаемость детей с онкологическими заболеваниями в Беларуси в целом (вне зависимости от локализации и стадии) составляет 72%.</w:t>
      </w:r>
    </w:p>
    <w:p w14:paraId="660AF565" w14:textId="77777777" w:rsidR="00D071A5" w:rsidRPr="006011DB" w:rsidRDefault="00D071A5" w:rsidP="00D071A5">
      <w:pPr>
        <w:widowControl w:val="0"/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Активное развитие высоких технологий в сфере здравоохранения дает возможность проводить сложные вмешательства на уровне передовой медицинской практики и обуславливает </w:t>
      </w:r>
      <w:r w:rsidRPr="006011DB">
        <w:rPr>
          <w:rFonts w:ascii="Times New Roman" w:hAnsi="Times New Roman" w:cs="Times New Roman"/>
          <w:b/>
          <w:sz w:val="30"/>
          <w:szCs w:val="30"/>
        </w:rPr>
        <w:t>рост экспорта медицинских услуг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</w:p>
    <w:p w14:paraId="4D750B18" w14:textId="30261AF5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pacing w:val="-6"/>
          <w:sz w:val="28"/>
          <w:szCs w:val="28"/>
        </w:rPr>
      </w:pPr>
      <w:r w:rsidRPr="006011DB">
        <w:rPr>
          <w:rFonts w:ascii="Times New Roman" w:hAnsi="Times New Roman" w:cs="Times New Roman"/>
          <w:b/>
          <w:i/>
          <w:spacing w:val="-6"/>
          <w:sz w:val="28"/>
          <w:szCs w:val="28"/>
        </w:rPr>
        <w:t>Справочно.</w:t>
      </w:r>
    </w:p>
    <w:p w14:paraId="1E3764AC" w14:textId="77777777" w:rsidR="00D071A5" w:rsidRPr="006011DB" w:rsidRDefault="00D071A5" w:rsidP="00D071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r w:rsidRPr="006011DB">
        <w:rPr>
          <w:rFonts w:ascii="Times New Roman" w:hAnsi="Times New Roman" w:cs="Times New Roman"/>
          <w:i/>
          <w:spacing w:val="-6"/>
          <w:sz w:val="28"/>
          <w:szCs w:val="28"/>
        </w:rPr>
        <w:t>Экспорт медуслуг Беларусь наращивает ежегодно:</w:t>
      </w:r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 xml:space="preserve"> за 2016 год он составил более 35,2 млн долл., 2017 – более 37,4 млн долл., в 2018 году – 43 млн долл., 2019 – более 46 млн. долл.</w:t>
      </w:r>
    </w:p>
    <w:p w14:paraId="4E1DE2DD" w14:textId="77777777" w:rsidR="00D071A5" w:rsidRPr="006011DB" w:rsidRDefault="00D071A5" w:rsidP="00D071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r w:rsidRPr="006011DB">
        <w:rPr>
          <w:rFonts w:ascii="Times New Roman" w:eastAsia="Calibri" w:hAnsi="Times New Roman" w:cs="Times New Roman"/>
          <w:i/>
          <w:spacing w:val="-6"/>
          <w:sz w:val="28"/>
          <w:szCs w:val="28"/>
        </w:rPr>
        <w:t>Количество иностранных граждан, обратившихся в организации здравоохранения за оказанием медицинской помощи, составляет в среднем более 160 тыс. человек в год.</w:t>
      </w:r>
    </w:p>
    <w:p w14:paraId="6B9523F4" w14:textId="77777777" w:rsidR="00D071A5" w:rsidRPr="006011DB" w:rsidRDefault="00D071A5" w:rsidP="00AB219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</w:pPr>
      <w:r w:rsidRPr="006011DB">
        <w:rPr>
          <w:rFonts w:ascii="Times New Roman" w:hAnsi="Times New Roman" w:cs="Times New Roman"/>
          <w:i/>
          <w:spacing w:val="-6"/>
          <w:sz w:val="28"/>
          <w:szCs w:val="28"/>
          <w:shd w:val="clear" w:color="auto" w:fill="FFFFFF"/>
        </w:rPr>
        <w:t>На сегодняшний день организациями системы здравоохранения Беларуси оказаны услуги пациентам из 139 стран мира, в том числе России, Украины, Казахстана, Литвы, Азербайджана, Молдовы, Грузии, Сирии, Германии, Израиля, Италии, Кипра, США, Канады, Йемена и многих других.</w:t>
      </w:r>
    </w:p>
    <w:p w14:paraId="6792267B" w14:textId="6688E8E5" w:rsidR="00D071A5" w:rsidRPr="006011DB" w:rsidRDefault="00D071A5" w:rsidP="00854808">
      <w:pPr>
        <w:spacing w:line="256" w:lineRule="auto"/>
        <w:rPr>
          <w:rFonts w:ascii="Times New Roman" w:hAnsi="Times New Roman" w:cs="Times New Roman"/>
          <w:b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>Доступное и качественное образование – забота государства</w:t>
      </w:r>
    </w:p>
    <w:p w14:paraId="6CDB34A4" w14:textId="77777777"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Республике Беларусь созданы необходимые условия для реализации конституционного права граждан страны на получение образования. </w:t>
      </w:r>
      <w:r w:rsidRPr="006011DB">
        <w:rPr>
          <w:rFonts w:ascii="Times New Roman" w:hAnsi="Times New Roman" w:cs="Times New Roman"/>
          <w:b/>
          <w:sz w:val="30"/>
          <w:szCs w:val="30"/>
        </w:rPr>
        <w:t>Гарантируются доступность и бесплатность</w:t>
      </w:r>
      <w:r w:rsidRPr="006011DB">
        <w:rPr>
          <w:rFonts w:ascii="Times New Roman" w:hAnsi="Times New Roman" w:cs="Times New Roman"/>
          <w:sz w:val="30"/>
          <w:szCs w:val="30"/>
        </w:rPr>
        <w:t xml:space="preserve"> общего среднего и профессионально-технического образования, на конкурсной основе – бесплатность среднего специального и высшего образования.</w:t>
      </w:r>
    </w:p>
    <w:p w14:paraId="307F705D" w14:textId="77777777"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>По словам Главы государства, в Беларуси в развитии системы образования многого добились благодаря постепенному и вдумчивому ее совершенствованию. «Для нас было важно не свести образование к сфере услуг, не нацелить только на извлечение прибыли. Я считаю одним из наших значимых достижений то, что мы сохранили возможность для всех абитуриентов получать высшее образование по конкурсу бесплатно», – отметил Президент Республики Беларусь А.Г.Лукашенко на встрече с педагогическим активом страны в июне 2020 г.</w:t>
      </w:r>
    </w:p>
    <w:p w14:paraId="24067222" w14:textId="77777777"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По уровню грамотности взрослого населения и молодежи, по возможностям, предоставляемым государством для получения образования, по количеству студентов на 10 тыс. населения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Беларусь находится на уровне развитых стран Европы и Америки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. Так, уровень грамотности взрослого населения составляет 99,7%, охват базовым, общим средним и профессиональным образованием занятого населения – 98%.</w:t>
      </w:r>
    </w:p>
    <w:p w14:paraId="26554DBB" w14:textId="77777777" w:rsidR="00D071A5" w:rsidRPr="006011DB" w:rsidRDefault="00D071A5" w:rsidP="00854808">
      <w:pPr>
        <w:spacing w:after="0" w:line="23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lastRenderedPageBreak/>
        <w:t xml:space="preserve">В Беларуси увеличился экспорт образовательных услуг: сегодня мы обучаем на 20 тыс. больше иностранных граждан, чем в первые годы независимости. И то, что к нам поехали учиться иностранцы – конкретный и весомый аргумент в пользу качественного образования в нашей стране. 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В 2020/2021 учебном году число иностранных граждан, обучающихся</w:t>
      </w:r>
      <w:r w:rsidRPr="006011DB">
        <w:rPr>
          <w:rFonts w:ascii="Times New Roman" w:hAnsi="Times New Roman" w:cs="Times New Roman"/>
          <w:sz w:val="30"/>
          <w:szCs w:val="30"/>
        </w:rPr>
        <w:t xml:space="preserve"> в белорусских учреждениях образования, составило 26,0 </w:t>
      </w:r>
      <w:r w:rsidR="00672BB6" w:rsidRPr="006011DB">
        <w:rPr>
          <w:rFonts w:ascii="Times New Roman" w:hAnsi="Times New Roman" w:cs="Times New Roman"/>
          <w:sz w:val="30"/>
          <w:szCs w:val="30"/>
        </w:rPr>
        <w:t>тыс. человек из 107 стран мира.</w:t>
      </w:r>
    </w:p>
    <w:p w14:paraId="3193CE6F" w14:textId="77777777" w:rsidR="00672BB6" w:rsidRPr="006011DB" w:rsidRDefault="00672BB6" w:rsidP="00672BB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0E634774" w14:textId="77777777" w:rsidR="00672BB6" w:rsidRPr="006011DB" w:rsidRDefault="00672BB6" w:rsidP="00854808">
      <w:pPr>
        <w:spacing w:after="120" w:line="276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 xml:space="preserve">Согласно данным исследования </w:t>
      </w:r>
      <w:r w:rsidRPr="006011DB">
        <w:rPr>
          <w:rFonts w:ascii="Times New Roman" w:hAnsi="Times New Roman" w:cs="Times New Roman"/>
          <w:i/>
          <w:sz w:val="28"/>
          <w:szCs w:val="28"/>
          <w:lang w:val="en-US"/>
        </w:rPr>
        <w:t>PISA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-2018, в котором наша страна впервые приняла участие, белорусские учащиеся показали более высокие результаты по сравнению с учащимися из стран с аналогичным уровнем дохода и выше средних показателей со странами Европы и Центральной Азии. </w:t>
      </w:r>
    </w:p>
    <w:p w14:paraId="11B8D96D" w14:textId="77777777" w:rsidR="00D071A5" w:rsidRPr="006011DB" w:rsidRDefault="00D071A5" w:rsidP="0085480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Республика Беларусь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в рейтинге государств по индексу человеческого развития по показателям в сфере образования относится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b/>
          <w:spacing w:val="-6"/>
          <w:sz w:val="30"/>
          <w:szCs w:val="30"/>
        </w:rPr>
        <w:t>к государствам с очень высоким уровнем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человеческого развития.</w:t>
      </w:r>
    </w:p>
    <w:p w14:paraId="7B79EB7B" w14:textId="77777777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0F4BD96E" w14:textId="77777777" w:rsidR="00D071A5" w:rsidRPr="006011DB" w:rsidRDefault="00D071A5" w:rsidP="00854808">
      <w:pPr>
        <w:widowControl w:val="0"/>
        <w:spacing w:after="0" w:line="256" w:lineRule="exact"/>
        <w:ind w:left="708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 xml:space="preserve">Согласно Отчету ПРООН о человеческом развитии по показателям в сфере образования Беларусь входит в группу 30 наиболее развитых стран. По показателю «ожидаемая продолжительность обучения», который в нашей стране составляет 15,4 года, Беларусь занимает 27-е место среди 189 стран, по показателю «средняя продолжительность обучения» (12,3 года) </w:t>
      </w:r>
      <w:r w:rsidRPr="006011DB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 10-е место, а по показателю «доступ к базовым знаниям» в индексе социального прогресса – 13 место среди 146 стран мира.</w:t>
      </w:r>
    </w:p>
    <w:p w14:paraId="6BE0FB4B" w14:textId="77777777" w:rsidR="00D071A5" w:rsidRPr="006011DB" w:rsidRDefault="00D071A5" w:rsidP="00D071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b/>
          <w:sz w:val="30"/>
          <w:szCs w:val="30"/>
        </w:rPr>
        <w:t xml:space="preserve">В Беларуси образование – одно из самых доступных в мире. </w:t>
      </w:r>
      <w:r w:rsidRPr="006011DB">
        <w:rPr>
          <w:rFonts w:ascii="Times New Roman" w:hAnsi="Times New Roman" w:cs="Times New Roman"/>
          <w:sz w:val="30"/>
          <w:szCs w:val="30"/>
        </w:rPr>
        <w:t>Общий охват детей от 1 года до 6 лет учреждениями образования составляет 83,6%. Норматив охвата детей 5-летнего возраста подготовкой к обучению в учреждениях общего среднего образования выполняется на 100% во всех областях и г.Минске.</w:t>
      </w:r>
    </w:p>
    <w:p w14:paraId="31155E23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Только в этом году для самых маленьких граждан страны открылись 15 детских садов на 2775 мест.</w:t>
      </w:r>
    </w:p>
    <w:p w14:paraId="1BC94227" w14:textId="77777777" w:rsidR="00D071A5" w:rsidRPr="006011DB" w:rsidRDefault="00D071A5" w:rsidP="00D071A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011DB">
        <w:rPr>
          <w:rFonts w:ascii="Times New Roman" w:hAnsi="Times New Roman" w:cs="Times New Roman"/>
          <w:b/>
          <w:i/>
          <w:sz w:val="28"/>
          <w:szCs w:val="28"/>
        </w:rPr>
        <w:t>Справочно.</w:t>
      </w:r>
    </w:p>
    <w:p w14:paraId="12FB990E" w14:textId="77777777" w:rsidR="00D071A5" w:rsidRPr="006011DB" w:rsidRDefault="00D071A5" w:rsidP="00D071A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i/>
          <w:sz w:val="28"/>
          <w:szCs w:val="28"/>
        </w:rPr>
        <w:t>Наша страна вкладывает значительные инвестиции в систему дошкольного образования – 1,1% от ВВП. Данный показатель является одним из самых высоких в Европе и Америке: Дания – 1,3%, Франция – 1%, Швеция – 1%, Норвегия – 0,8%, США – 0,35%, Канада – 0,2 %.</w:t>
      </w:r>
    </w:p>
    <w:p w14:paraId="592B5B1E" w14:textId="3E0CF318" w:rsidR="00D071A5" w:rsidRPr="006011DB" w:rsidRDefault="00D071A5" w:rsidP="00C35A3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В Беларуси оказывается поддержки семьям с детьми в период подготовки к новому учебному году</w:t>
      </w:r>
      <w:r w:rsidR="00C35A3D" w:rsidRPr="006011DB">
        <w:rPr>
          <w:rFonts w:ascii="Times New Roman" w:hAnsi="Times New Roman" w:cs="Times New Roman"/>
          <w:bCs/>
          <w:spacing w:val="-6"/>
          <w:sz w:val="30"/>
          <w:szCs w:val="30"/>
        </w:rPr>
        <w:t xml:space="preserve">. 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В рамках выполнения подпрограммы «Семья и детство» Государственной программы «Здоровье народа и демографическая безопасность Республики Беларусь» на 2016–2020 годы производится выплата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единовременной материальной помощи семьям, воспитывающим троих и более детей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, обучающихся в учреждениях общего среднего образования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на каждого школьника в размере до 30%</w:t>
      </w:r>
      <w:r w:rsidR="00C35A3D"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> </w:t>
      </w:r>
      <w:r w:rsidRPr="006011DB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БПМ </w:t>
      </w:r>
      <w:r w:rsidRPr="006011DB">
        <w:rPr>
          <w:rFonts w:ascii="Times New Roman" w:hAnsi="Times New Roman" w:cs="Times New Roman"/>
          <w:bCs/>
          <w:i/>
          <w:spacing w:val="-6"/>
          <w:sz w:val="28"/>
          <w:szCs w:val="28"/>
        </w:rPr>
        <w:t>(1 БПМ на 1 августа текущего года – Br256,1)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. Конкретная сумма 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lastRenderedPageBreak/>
        <w:t>определяется местными органами власти. Такая единовременная материальная помощь за июль</w:t>
      </w:r>
      <w:r w:rsidR="00C35A3D" w:rsidRPr="006011DB">
        <w:rPr>
          <w:rFonts w:ascii="Times New Roman" w:hAnsi="Times New Roman" w:cs="Times New Roman"/>
          <w:spacing w:val="-6"/>
          <w:sz w:val="30"/>
          <w:szCs w:val="30"/>
        </w:rPr>
        <w:t>–</w:t>
      </w:r>
      <w:r w:rsidRPr="006011DB">
        <w:rPr>
          <w:rFonts w:ascii="Times New Roman" w:hAnsi="Times New Roman" w:cs="Times New Roman"/>
          <w:spacing w:val="-6"/>
          <w:sz w:val="30"/>
          <w:szCs w:val="30"/>
        </w:rPr>
        <w:t>август оказана более чем 94 тыс. семей, в которых воспитываются 187 тыс. детей.</w:t>
      </w:r>
      <w:r w:rsidR="004A630A" w:rsidRPr="006011DB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</w:p>
    <w:p w14:paraId="6F536E1B" w14:textId="0784303F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Также помощь </w:t>
      </w:r>
      <w:r w:rsidR="00024F69" w:rsidRPr="006011DB">
        <w:rPr>
          <w:rFonts w:ascii="Times New Roman" w:hAnsi="Times New Roman" w:cs="Times New Roman"/>
          <w:sz w:val="30"/>
          <w:szCs w:val="30"/>
        </w:rPr>
        <w:t>к школе оказана 43,4 тыс. сем</w:t>
      </w:r>
      <w:r w:rsidRPr="006011DB">
        <w:rPr>
          <w:rFonts w:ascii="Times New Roman" w:hAnsi="Times New Roman" w:cs="Times New Roman"/>
          <w:sz w:val="30"/>
          <w:szCs w:val="30"/>
        </w:rPr>
        <w:t xml:space="preserve">ей (82,2 тыс. детей) в соответствии с коллективными договорами предприятий, организаций. </w:t>
      </w:r>
    </w:p>
    <w:p w14:paraId="6EB3E456" w14:textId="77777777" w:rsidR="00D071A5" w:rsidRPr="006011DB" w:rsidRDefault="00D071A5" w:rsidP="00D071A5">
      <w:pPr>
        <w:widowControl w:val="0"/>
        <w:spacing w:before="120"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011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Справочно.</w:t>
      </w:r>
    </w:p>
    <w:p w14:paraId="064BB20E" w14:textId="77777777" w:rsidR="00D071A5" w:rsidRPr="006011DB" w:rsidRDefault="00D071A5" w:rsidP="00D071A5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011DB">
        <w:rPr>
          <w:rFonts w:ascii="Times New Roman" w:hAnsi="Times New Roman" w:cs="Times New Roman"/>
          <w:i/>
          <w:iCs/>
          <w:sz w:val="28"/>
          <w:szCs w:val="28"/>
        </w:rPr>
        <w:t>Всего государственная помощь на подготовку детей к новому учебному году оказана на сумму более Br12 млн. А общая сумма различных видов помощи на эти цели составила Br18 млн.</w:t>
      </w:r>
    </w:p>
    <w:p w14:paraId="20FA6B79" w14:textId="22AA3F86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учреждениях общего среднего образования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 xml:space="preserve">обучаются более 1,05 млн. учащихся </w:t>
      </w:r>
      <w:r w:rsidRPr="006011DB">
        <w:rPr>
          <w:rFonts w:ascii="Times New Roman" w:hAnsi="Times New Roman" w:cs="Times New Roman"/>
          <w:i/>
          <w:sz w:val="28"/>
          <w:szCs w:val="28"/>
        </w:rPr>
        <w:t>(практически все обучаются за бюджетный счет, а платные учебные учреждения образования имеют нулевую ставку по налогу на прибыль и ряд льгот)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  <w:r w:rsidRPr="006011DB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</w:p>
    <w:p w14:paraId="41F9D720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Сохранены меры социальной защиты обучающихся в части предоставления дифференцированных льгот для отдельных категорий граждан при оплате за питание </w:t>
      </w:r>
      <w:r w:rsidRPr="006011DB">
        <w:rPr>
          <w:rFonts w:ascii="Times New Roman" w:hAnsi="Times New Roman" w:cs="Times New Roman"/>
          <w:i/>
          <w:sz w:val="28"/>
          <w:szCs w:val="28"/>
        </w:rPr>
        <w:t>(снижение на 30 или 50%, полное освобождение их от оплаты)</w:t>
      </w:r>
      <w:r w:rsidRPr="006011DB">
        <w:rPr>
          <w:rFonts w:ascii="Times New Roman" w:hAnsi="Times New Roman" w:cs="Times New Roman"/>
          <w:sz w:val="30"/>
          <w:szCs w:val="30"/>
        </w:rPr>
        <w:t xml:space="preserve"> и пользование учебниками и (или) учебными пособиями </w:t>
      </w:r>
      <w:r w:rsidRPr="006011DB">
        <w:rPr>
          <w:rFonts w:ascii="Times New Roman" w:hAnsi="Times New Roman" w:cs="Times New Roman"/>
          <w:i/>
          <w:sz w:val="28"/>
          <w:szCs w:val="28"/>
        </w:rPr>
        <w:t>(снижение на 50% или освобождение от оплаты)</w:t>
      </w:r>
      <w:r w:rsidRPr="006011DB">
        <w:rPr>
          <w:rFonts w:ascii="Times New Roman" w:hAnsi="Times New Roman" w:cs="Times New Roman"/>
          <w:sz w:val="30"/>
          <w:szCs w:val="30"/>
        </w:rPr>
        <w:t>.</w:t>
      </w:r>
    </w:p>
    <w:p w14:paraId="28BEBC1F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Только в этом году в республике введено 4 новых школы </w:t>
      </w:r>
      <w:r w:rsidRPr="006011DB">
        <w:rPr>
          <w:rFonts w:ascii="Times New Roman" w:hAnsi="Times New Roman" w:cs="Times New Roman"/>
          <w:i/>
          <w:sz w:val="28"/>
          <w:szCs w:val="28"/>
        </w:rPr>
        <w:t>(3930 учебных мест)</w:t>
      </w:r>
      <w:r w:rsidRPr="006011DB">
        <w:rPr>
          <w:rFonts w:ascii="Times New Roman" w:hAnsi="Times New Roman" w:cs="Times New Roman"/>
          <w:sz w:val="30"/>
          <w:szCs w:val="30"/>
        </w:rPr>
        <w:t>, отремонтировано более 2 тыс. школ, в которых обновилось спортивное и учебное оборудование, приведена в порядок спортивная база.</w:t>
      </w:r>
    </w:p>
    <w:p w14:paraId="3843AE67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Беларуси организована доставка детей к месту учебы везде, где это необходимо. В этом учебном году этой услугой охвачены более 66 тыс. учащихся, задействованы 1,6 тыс. школьных автобусов, в том числе около 300 специально оборудованных для подвоза обучающихся с особенностями психофизического развития.</w:t>
      </w:r>
    </w:p>
    <w:p w14:paraId="178687A7" w14:textId="5FE65726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В 2020 году в учреждениях профессионально-технического образования подготовлено 25,7 тыс. рабочих, в учреждениях среднего специального образования – 33,2 тыс. специалистов. </w:t>
      </w:r>
      <w:r w:rsidR="00FE72CD" w:rsidRPr="006011DB">
        <w:rPr>
          <w:rFonts w:ascii="Times New Roman" w:hAnsi="Times New Roman" w:cs="Times New Roman"/>
          <w:sz w:val="30"/>
          <w:szCs w:val="30"/>
        </w:rPr>
        <w:t xml:space="preserve">Обеспеченность обучающихся </w:t>
      </w:r>
      <w:r w:rsidR="00C9090D" w:rsidRPr="006011DB">
        <w:rPr>
          <w:rFonts w:ascii="Times New Roman" w:hAnsi="Times New Roman" w:cs="Times New Roman"/>
          <w:sz w:val="30"/>
          <w:szCs w:val="30"/>
        </w:rPr>
        <w:t xml:space="preserve">местами в </w:t>
      </w:r>
      <w:r w:rsidR="00FE72CD" w:rsidRPr="006011DB">
        <w:rPr>
          <w:rFonts w:ascii="Times New Roman" w:hAnsi="Times New Roman" w:cs="Times New Roman"/>
          <w:sz w:val="30"/>
          <w:szCs w:val="30"/>
        </w:rPr>
        <w:t>общежития</w:t>
      </w:r>
      <w:r w:rsidR="00C9090D" w:rsidRPr="006011DB">
        <w:rPr>
          <w:rFonts w:ascii="Times New Roman" w:hAnsi="Times New Roman" w:cs="Times New Roman"/>
          <w:sz w:val="30"/>
          <w:szCs w:val="30"/>
        </w:rPr>
        <w:t>х</w:t>
      </w:r>
      <w:r w:rsidR="00FE72CD" w:rsidRPr="006011DB">
        <w:rPr>
          <w:rFonts w:ascii="Times New Roman" w:hAnsi="Times New Roman" w:cs="Times New Roman"/>
          <w:sz w:val="30"/>
          <w:szCs w:val="30"/>
        </w:rPr>
        <w:t xml:space="preserve"> составляе</w:t>
      </w:r>
      <w:r w:rsidR="00C9090D" w:rsidRPr="006011DB">
        <w:rPr>
          <w:rFonts w:ascii="Times New Roman" w:hAnsi="Times New Roman" w:cs="Times New Roman"/>
          <w:sz w:val="30"/>
          <w:szCs w:val="30"/>
        </w:rPr>
        <w:t>т 98,42%.</w:t>
      </w:r>
    </w:p>
    <w:p w14:paraId="49C0BD88" w14:textId="1C910AFD" w:rsidR="00C9090D" w:rsidRPr="006011DB" w:rsidRDefault="00D071A5" w:rsidP="00C909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В республике функционируют 42 государственных учреждения высшего образования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 xml:space="preserve">и 9 – частной формы собственности. Подготовка специалистов с высшим образованием </w:t>
      </w:r>
      <w:r w:rsidRPr="006011DB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Pr="006011DB">
        <w:rPr>
          <w:rFonts w:ascii="Times New Roman" w:hAnsi="Times New Roman" w:cs="Times New Roman"/>
          <w:sz w:val="30"/>
          <w:szCs w:val="30"/>
        </w:rPr>
        <w:t xml:space="preserve"> ступени осуществляется по 15 профилям образования, включающим 380 специальностей. Прием для получения высшего образования II ступени осуществляется по 151 специальности. </w:t>
      </w:r>
      <w:r w:rsidR="00C9090D" w:rsidRPr="006011DB">
        <w:rPr>
          <w:rFonts w:ascii="Times New Roman" w:hAnsi="Times New Roman" w:cs="Times New Roman"/>
          <w:sz w:val="30"/>
          <w:szCs w:val="30"/>
        </w:rPr>
        <w:t>Обеспеченность студентов местами в общежитиях составляет 89,45%.</w:t>
      </w:r>
    </w:p>
    <w:p w14:paraId="156E8574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Подготовку научных работников высшей квалификации в 2020 году осуществляют 26 учреждений высшего образования и организаций в аспирантуре и 13 в докторантуре. </w:t>
      </w:r>
    </w:p>
    <w:p w14:paraId="4C025E99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Обеспечивается возможность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sz w:val="30"/>
          <w:szCs w:val="30"/>
        </w:rPr>
        <w:t>получения образования всеми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детьми</w:t>
      </w:r>
      <w:r w:rsidRPr="006011DB">
        <w:rPr>
          <w:rFonts w:ascii="Times New Roman" w:hAnsi="Times New Roman" w:cs="Times New Roman"/>
          <w:sz w:val="30"/>
          <w:szCs w:val="30"/>
        </w:rPr>
        <w:t xml:space="preserve"> 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с особенностями психофизического развития </w:t>
      </w:r>
      <w:r w:rsidRPr="006011DB">
        <w:rPr>
          <w:rFonts w:ascii="Times New Roman" w:hAnsi="Times New Roman" w:cs="Times New Roman"/>
          <w:sz w:val="30"/>
          <w:szCs w:val="30"/>
        </w:rPr>
        <w:t xml:space="preserve">(далее – ОПФР) </w:t>
      </w:r>
      <w:r w:rsidRPr="006011DB">
        <w:rPr>
          <w:rFonts w:ascii="Times New Roman" w:hAnsi="Times New Roman" w:cs="Times New Roman"/>
          <w:sz w:val="30"/>
          <w:szCs w:val="30"/>
        </w:rPr>
        <w:lastRenderedPageBreak/>
        <w:t>независимо от вида и степени выраженности имеющихся нарушений. Охват детей с ОПФР специальным образованием и коррекционно-педагогической помощью составляет 99,9 %.</w:t>
      </w:r>
    </w:p>
    <w:p w14:paraId="11F3FAE9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Республика Беларусь также выделяется среди других стран мира развитой системой</w:t>
      </w:r>
      <w:r w:rsidRPr="006011DB">
        <w:rPr>
          <w:rFonts w:ascii="Times New Roman" w:hAnsi="Times New Roman" w:cs="Times New Roman"/>
          <w:b/>
          <w:sz w:val="30"/>
          <w:szCs w:val="30"/>
        </w:rPr>
        <w:t xml:space="preserve"> дополнительного образования</w:t>
      </w:r>
      <w:r w:rsidRPr="006011DB">
        <w:rPr>
          <w:rFonts w:ascii="Times New Roman" w:hAnsi="Times New Roman" w:cs="Times New Roman"/>
          <w:sz w:val="30"/>
          <w:szCs w:val="30"/>
        </w:rPr>
        <w:t>, которая пронизывает все уровни основного образования от дошкольного до университетского и выходит за их пределы.</w:t>
      </w:r>
    </w:p>
    <w:p w14:paraId="57ED82A0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Сохраняется положительная динамика в вопросах охраны детства. Ежегодно сокращается число выявляемых детей сиротской категории: за последние четыре года оно снизилось на 23% </w:t>
      </w:r>
      <w:r w:rsidRPr="006011DB">
        <w:rPr>
          <w:rFonts w:ascii="Times New Roman" w:hAnsi="Times New Roman" w:cs="Times New Roman"/>
          <w:i/>
          <w:sz w:val="28"/>
          <w:szCs w:val="28"/>
        </w:rPr>
        <w:t xml:space="preserve">(в 2015 году выявлено 2750 детей, в 2019 году – 2098). </w:t>
      </w:r>
    </w:p>
    <w:p w14:paraId="4DB926FD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Увеличивается количество восстановлений родителей в родительских правах. За период действия Декрета Главы государства от 24.11.2006 № 18 «О дополнительных мерах по государственной защите детей в неблагополучных семьях» 2457 родителям по решению суда возвращены 3885 детей, что соизмеримо с контингентом 52 детских домов максим</w:t>
      </w:r>
      <w:r w:rsidR="008A73FA" w:rsidRPr="006011DB">
        <w:rPr>
          <w:rFonts w:ascii="Times New Roman" w:hAnsi="Times New Roman" w:cs="Times New Roman"/>
          <w:sz w:val="30"/>
          <w:szCs w:val="30"/>
        </w:rPr>
        <w:t xml:space="preserve">альной наполняемости </w:t>
      </w:r>
      <w:r w:rsidR="008A73FA" w:rsidRPr="006011DB">
        <w:rPr>
          <w:rFonts w:ascii="Times New Roman" w:hAnsi="Times New Roman" w:cs="Times New Roman"/>
          <w:i/>
          <w:sz w:val="28"/>
          <w:szCs w:val="28"/>
        </w:rPr>
        <w:t>(75 чел.)</w:t>
      </w:r>
      <w:r w:rsidR="008A73FA" w:rsidRPr="006011DB">
        <w:rPr>
          <w:rFonts w:ascii="Times New Roman" w:hAnsi="Times New Roman" w:cs="Times New Roman"/>
          <w:sz w:val="30"/>
          <w:szCs w:val="30"/>
        </w:rPr>
        <w:t>.</w:t>
      </w:r>
    </w:p>
    <w:p w14:paraId="5319A335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Сокращается сеть интернатных учреждений для детей сиротской категории в системе образования. С 2015 года по 2020 их количество уменьшилось вдвое: с 34 учреждений до 17, а число воспитанников в них снизилось на 55% </w:t>
      </w:r>
      <w:r w:rsidRPr="006011DB">
        <w:rPr>
          <w:rFonts w:ascii="Times New Roman" w:hAnsi="Times New Roman" w:cs="Times New Roman"/>
          <w:i/>
          <w:sz w:val="28"/>
          <w:szCs w:val="28"/>
        </w:rPr>
        <w:t>(в 2015 году – 2460 детей, в 2020 – 1098)</w:t>
      </w:r>
      <w:r w:rsidRPr="006011DB">
        <w:rPr>
          <w:rFonts w:ascii="Times New Roman" w:hAnsi="Times New Roman" w:cs="Times New Roman"/>
          <w:sz w:val="30"/>
          <w:szCs w:val="30"/>
        </w:rPr>
        <w:t>. Оптимизация сети детских интернатных учреждений сопровождается созданием семейных детских домов. В 2020 году их открыто 6.</w:t>
      </w:r>
    </w:p>
    <w:p w14:paraId="1997064B" w14:textId="77777777" w:rsidR="00D071A5" w:rsidRPr="006011DB" w:rsidRDefault="00D071A5" w:rsidP="00D07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 xml:space="preserve">Стабильное финансирование обеспечивает функционирование и развитие системы образования, выполнение социальных стандартов. В 2020 году на образование направлено из бюджета с учетом внебюджетных источников 5,62% от ВВП </w:t>
      </w:r>
      <w:r w:rsidRPr="006011DB">
        <w:rPr>
          <w:rFonts w:ascii="Times New Roman" w:hAnsi="Times New Roman" w:cs="Times New Roman"/>
          <w:i/>
          <w:sz w:val="28"/>
          <w:szCs w:val="28"/>
        </w:rPr>
        <w:t>(в 2019 году – 5,4%)</w:t>
      </w:r>
      <w:r w:rsidRPr="006011DB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9E39FD0" w14:textId="77777777" w:rsidR="00274566" w:rsidRPr="006011DB" w:rsidRDefault="00274566" w:rsidP="00274566">
      <w:pPr>
        <w:spacing w:before="120"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011DB">
        <w:rPr>
          <w:rFonts w:ascii="Times New Roman" w:hAnsi="Times New Roman" w:cs="Times New Roman"/>
          <w:sz w:val="30"/>
          <w:szCs w:val="30"/>
        </w:rPr>
        <w:t>*****</w:t>
      </w:r>
    </w:p>
    <w:p w14:paraId="4C76C062" w14:textId="77777777" w:rsidR="00274566" w:rsidRPr="006011DB" w:rsidRDefault="00274566" w:rsidP="002745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Сегодня Беларусь – динамично развивающаяся европейская страна. В своем становлении мы сделали ставку на богатейший потенциал, накопленный в советские времена. Поэтому не случайно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по индексу социального прогресса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</w:t>
      </w:r>
      <w:r w:rsidRPr="006011DB">
        <w:rPr>
          <w:rFonts w:ascii="Times New Roman" w:hAnsi="Times New Roman" w:cs="Times New Roman"/>
          <w:sz w:val="30"/>
          <w:szCs w:val="30"/>
        </w:rPr>
        <w:t>Social Progress Index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), который </w:t>
      </w:r>
      <w:r w:rsidRPr="006011DB">
        <w:rPr>
          <w:rFonts w:ascii="Times New Roman" w:hAnsi="Times New Roman" w:cs="Times New Roman"/>
          <w:sz w:val="30"/>
          <w:szCs w:val="30"/>
        </w:rPr>
        <w:t>измеряет достижения стран мира с точки зрения их социального развития,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Беларусь занимает </w:t>
      </w:r>
      <w:r w:rsidRPr="006011DB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47 позицию из 163 государств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(для сравнения: Украина – 63, Казахстан – 67, Россия – 69, Китай – 100). О</w:t>
      </w:r>
      <w:r w:rsidRPr="006011DB">
        <w:rPr>
          <w:rStyle w:val="a6"/>
          <w:rFonts w:ascii="Times New Roman" w:hAnsi="Times New Roman" w:cs="Times New Roman"/>
          <w:i w:val="0"/>
          <w:sz w:val="30"/>
          <w:szCs w:val="30"/>
        </w:rPr>
        <w:t>снова нашей внутренней политики – строительство социально ориентированного государства</w:t>
      </w:r>
      <w:r w:rsidRPr="006011DB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, которое максимально отвечает потребностям белорусского народа. Оно имеет эффективно функционирующие институты, оптимальную экономическую систему и высокий уровень социальной защиты населения. Все то, что </w:t>
      </w:r>
      <w:r w:rsidRPr="006011DB">
        <w:rPr>
          <w:rFonts w:ascii="Times New Roman" w:hAnsi="Times New Roman" w:cs="Times New Roman"/>
          <w:sz w:val="30"/>
          <w:szCs w:val="30"/>
        </w:rPr>
        <w:t>является важным фактором обеспечения согласия в обществе и стабильности в любом государстве.</w:t>
      </w:r>
    </w:p>
    <w:p w14:paraId="02BF56EF" w14:textId="77777777" w:rsidR="00274566" w:rsidRPr="006011DB" w:rsidRDefault="00274566" w:rsidP="00274566"/>
    <w:p w14:paraId="4CE9AA5B" w14:textId="0805757E" w:rsidR="00CB377E" w:rsidRDefault="00BD56AF" w:rsidP="002070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lastRenderedPageBreak/>
        <w:t xml:space="preserve">Для более полного ознакомления с достижениями Республики Беларусь в социальной сфере предлагаем </w:t>
      </w:r>
      <w:r w:rsidR="00CF2C8F" w:rsidRPr="002D1BC7">
        <w:rPr>
          <w:rFonts w:ascii="Times New Roman" w:hAnsi="Times New Roman" w:cs="Times New Roman"/>
          <w:i/>
          <w:spacing w:val="-6"/>
          <w:sz w:val="30"/>
          <w:szCs w:val="30"/>
        </w:rPr>
        <w:t xml:space="preserve">обратиться к </w:t>
      </w:r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t>справочным материалам «Социальная сфера Республики Беларусь в цифрах» (2020 год), размещенным на сайте Министерства финансов Республики Беларусь (</w:t>
      </w:r>
      <w:hyperlink r:id="rId8" w:history="1">
        <w:r w:rsidRPr="002D1BC7">
          <w:rPr>
            <w:rStyle w:val="a3"/>
            <w:rFonts w:ascii="Times New Roman" w:hAnsi="Times New Roman" w:cs="Times New Roman"/>
            <w:i/>
            <w:color w:val="auto"/>
            <w:spacing w:val="-6"/>
            <w:sz w:val="30"/>
            <w:szCs w:val="30"/>
          </w:rPr>
          <w:t>http://www.minfin.gov.by/upload/add/centers_supporting/brochure.pdf</w:t>
        </w:r>
      </w:hyperlink>
      <w:r w:rsidRPr="002D1BC7">
        <w:rPr>
          <w:rFonts w:ascii="Times New Roman" w:hAnsi="Times New Roman" w:cs="Times New Roman"/>
          <w:i/>
          <w:spacing w:val="-6"/>
          <w:sz w:val="30"/>
          <w:szCs w:val="30"/>
        </w:rPr>
        <w:t>).</w:t>
      </w:r>
    </w:p>
    <w:sectPr w:rsidR="00CB377E" w:rsidSect="008920C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B1444" w14:textId="77777777" w:rsidR="007B18BD" w:rsidRDefault="007B18BD" w:rsidP="008920C9">
      <w:pPr>
        <w:spacing w:after="0" w:line="240" w:lineRule="auto"/>
      </w:pPr>
      <w:r>
        <w:separator/>
      </w:r>
    </w:p>
  </w:endnote>
  <w:endnote w:type="continuationSeparator" w:id="0">
    <w:p w14:paraId="6F576621" w14:textId="77777777" w:rsidR="007B18BD" w:rsidRDefault="007B18BD" w:rsidP="00892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39B89" w14:textId="77777777" w:rsidR="007B18BD" w:rsidRDefault="007B18BD" w:rsidP="008920C9">
      <w:pPr>
        <w:spacing w:after="0" w:line="240" w:lineRule="auto"/>
      </w:pPr>
      <w:r>
        <w:separator/>
      </w:r>
    </w:p>
  </w:footnote>
  <w:footnote w:type="continuationSeparator" w:id="0">
    <w:p w14:paraId="67255D5F" w14:textId="77777777" w:rsidR="007B18BD" w:rsidRDefault="007B18BD" w:rsidP="00892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53623627"/>
      <w:docPartObj>
        <w:docPartGallery w:val="Page Numbers (Top of Page)"/>
        <w:docPartUnique/>
      </w:docPartObj>
    </w:sdtPr>
    <w:sdtEndPr/>
    <w:sdtContent>
      <w:p w14:paraId="79EF980E" w14:textId="23AFFAE6" w:rsidR="008920C9" w:rsidRDefault="008920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70D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1A0"/>
    <w:rsid w:val="00003420"/>
    <w:rsid w:val="00021928"/>
    <w:rsid w:val="00024EAC"/>
    <w:rsid w:val="00024F69"/>
    <w:rsid w:val="000324B5"/>
    <w:rsid w:val="00044CDF"/>
    <w:rsid w:val="000559B8"/>
    <w:rsid w:val="00090F3A"/>
    <w:rsid w:val="000A06B5"/>
    <w:rsid w:val="000C2890"/>
    <w:rsid w:val="000E204E"/>
    <w:rsid w:val="000E3963"/>
    <w:rsid w:val="000F131E"/>
    <w:rsid w:val="00116032"/>
    <w:rsid w:val="00132241"/>
    <w:rsid w:val="00207050"/>
    <w:rsid w:val="00211091"/>
    <w:rsid w:val="00214E2C"/>
    <w:rsid w:val="002350FF"/>
    <w:rsid w:val="0024193D"/>
    <w:rsid w:val="00266583"/>
    <w:rsid w:val="00274566"/>
    <w:rsid w:val="002C170D"/>
    <w:rsid w:val="002D1BC7"/>
    <w:rsid w:val="002F75C6"/>
    <w:rsid w:val="003307D8"/>
    <w:rsid w:val="0036206C"/>
    <w:rsid w:val="00382C97"/>
    <w:rsid w:val="0039441F"/>
    <w:rsid w:val="003A6CC2"/>
    <w:rsid w:val="003B4DC1"/>
    <w:rsid w:val="003B5948"/>
    <w:rsid w:val="003D1A0B"/>
    <w:rsid w:val="00457E34"/>
    <w:rsid w:val="00483915"/>
    <w:rsid w:val="004A630A"/>
    <w:rsid w:val="004A6EC7"/>
    <w:rsid w:val="004D7FC4"/>
    <w:rsid w:val="004E5E5E"/>
    <w:rsid w:val="004E7024"/>
    <w:rsid w:val="004F3F80"/>
    <w:rsid w:val="004F7694"/>
    <w:rsid w:val="005229CE"/>
    <w:rsid w:val="00531AA8"/>
    <w:rsid w:val="005463C4"/>
    <w:rsid w:val="0055210D"/>
    <w:rsid w:val="00594F3D"/>
    <w:rsid w:val="005960F4"/>
    <w:rsid w:val="005B5D92"/>
    <w:rsid w:val="005C4D2F"/>
    <w:rsid w:val="005E39D9"/>
    <w:rsid w:val="005E3C69"/>
    <w:rsid w:val="005E5F12"/>
    <w:rsid w:val="006011DB"/>
    <w:rsid w:val="00610928"/>
    <w:rsid w:val="00664D8C"/>
    <w:rsid w:val="00672BB6"/>
    <w:rsid w:val="006A3704"/>
    <w:rsid w:val="006A6AC6"/>
    <w:rsid w:val="006E586F"/>
    <w:rsid w:val="00706CC6"/>
    <w:rsid w:val="0071183D"/>
    <w:rsid w:val="00720865"/>
    <w:rsid w:val="007343B3"/>
    <w:rsid w:val="00734582"/>
    <w:rsid w:val="00754D30"/>
    <w:rsid w:val="007701E2"/>
    <w:rsid w:val="00781BEA"/>
    <w:rsid w:val="007B18BD"/>
    <w:rsid w:val="008053E9"/>
    <w:rsid w:val="00810E97"/>
    <w:rsid w:val="00835F13"/>
    <w:rsid w:val="00854808"/>
    <w:rsid w:val="00856135"/>
    <w:rsid w:val="00883A89"/>
    <w:rsid w:val="008920C9"/>
    <w:rsid w:val="00893435"/>
    <w:rsid w:val="008A73FA"/>
    <w:rsid w:val="008B2D49"/>
    <w:rsid w:val="008B5577"/>
    <w:rsid w:val="008D7BED"/>
    <w:rsid w:val="008E2B44"/>
    <w:rsid w:val="00922D28"/>
    <w:rsid w:val="00923B60"/>
    <w:rsid w:val="009278CE"/>
    <w:rsid w:val="009A17D7"/>
    <w:rsid w:val="009A68D7"/>
    <w:rsid w:val="009B7C4C"/>
    <w:rsid w:val="009D187E"/>
    <w:rsid w:val="009E409A"/>
    <w:rsid w:val="009E6032"/>
    <w:rsid w:val="00A56298"/>
    <w:rsid w:val="00AB2191"/>
    <w:rsid w:val="00AB31ED"/>
    <w:rsid w:val="00AB3ABB"/>
    <w:rsid w:val="00AF45CF"/>
    <w:rsid w:val="00B04677"/>
    <w:rsid w:val="00B06661"/>
    <w:rsid w:val="00B36DF3"/>
    <w:rsid w:val="00B46790"/>
    <w:rsid w:val="00B611A0"/>
    <w:rsid w:val="00B71932"/>
    <w:rsid w:val="00B771FE"/>
    <w:rsid w:val="00BB1CF2"/>
    <w:rsid w:val="00BC0B1D"/>
    <w:rsid w:val="00BD56AF"/>
    <w:rsid w:val="00C35A3D"/>
    <w:rsid w:val="00C37ECD"/>
    <w:rsid w:val="00C449CF"/>
    <w:rsid w:val="00C75B25"/>
    <w:rsid w:val="00C86EE7"/>
    <w:rsid w:val="00C9090D"/>
    <w:rsid w:val="00CB377E"/>
    <w:rsid w:val="00CC0D16"/>
    <w:rsid w:val="00CF2C8F"/>
    <w:rsid w:val="00D071A5"/>
    <w:rsid w:val="00D21765"/>
    <w:rsid w:val="00D30E4F"/>
    <w:rsid w:val="00D43BFD"/>
    <w:rsid w:val="00D66930"/>
    <w:rsid w:val="00D74A04"/>
    <w:rsid w:val="00D94614"/>
    <w:rsid w:val="00D97338"/>
    <w:rsid w:val="00DA0DAC"/>
    <w:rsid w:val="00DE5981"/>
    <w:rsid w:val="00E1059B"/>
    <w:rsid w:val="00E42B22"/>
    <w:rsid w:val="00E80EC3"/>
    <w:rsid w:val="00E96096"/>
    <w:rsid w:val="00EA109A"/>
    <w:rsid w:val="00EC5954"/>
    <w:rsid w:val="00ED7691"/>
    <w:rsid w:val="00F0294A"/>
    <w:rsid w:val="00F03BA3"/>
    <w:rsid w:val="00F202ED"/>
    <w:rsid w:val="00F56741"/>
    <w:rsid w:val="00F6715C"/>
    <w:rsid w:val="00F67B69"/>
    <w:rsid w:val="00F9586D"/>
    <w:rsid w:val="00FA2FD2"/>
    <w:rsid w:val="00FC6C14"/>
    <w:rsid w:val="00FE3DE3"/>
    <w:rsid w:val="00F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CC6F"/>
  <w15:chartTrackingRefBased/>
  <w15:docId w15:val="{1F6BF80C-4859-44B1-828C-F99F98C7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1A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71A5"/>
    <w:rPr>
      <w:color w:val="0563C1" w:themeColor="hyperlink"/>
      <w:u w:val="single"/>
    </w:rPr>
  </w:style>
  <w:style w:type="character" w:customStyle="1" w:styleId="a4">
    <w:name w:val="Абзац списка Знак"/>
    <w:aliases w:val="Список Нумерованный Знак"/>
    <w:link w:val="a5"/>
    <w:uiPriority w:val="34"/>
    <w:locked/>
    <w:rsid w:val="00D071A5"/>
  </w:style>
  <w:style w:type="paragraph" w:styleId="a5">
    <w:name w:val="List Paragraph"/>
    <w:aliases w:val="Список Нумерованный"/>
    <w:basedOn w:val="a"/>
    <w:link w:val="a4"/>
    <w:uiPriority w:val="34"/>
    <w:qFormat/>
    <w:rsid w:val="00D071A5"/>
    <w:pPr>
      <w:spacing w:after="0" w:line="280" w:lineRule="exact"/>
      <w:ind w:left="720" w:firstLine="709"/>
      <w:contextualSpacing/>
      <w:jc w:val="both"/>
    </w:pPr>
  </w:style>
  <w:style w:type="character" w:customStyle="1" w:styleId="FontStyle32">
    <w:name w:val="Font Style32"/>
    <w:rsid w:val="00D071A5"/>
    <w:rPr>
      <w:rFonts w:ascii="Times New Roman" w:hAnsi="Times New Roman" w:cs="Times New Roman" w:hint="default"/>
      <w:color w:val="000000"/>
      <w:sz w:val="30"/>
    </w:rPr>
  </w:style>
  <w:style w:type="character" w:styleId="a6">
    <w:name w:val="Emphasis"/>
    <w:basedOn w:val="a0"/>
    <w:uiPriority w:val="20"/>
    <w:qFormat/>
    <w:rsid w:val="00D071A5"/>
    <w:rPr>
      <w:i/>
      <w:iCs/>
    </w:rPr>
  </w:style>
  <w:style w:type="paragraph" w:styleId="a7">
    <w:name w:val="header"/>
    <w:basedOn w:val="a"/>
    <w:link w:val="a8"/>
    <w:uiPriority w:val="99"/>
    <w:unhideWhenUsed/>
    <w:rsid w:val="00892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20C9"/>
  </w:style>
  <w:style w:type="paragraph" w:styleId="a9">
    <w:name w:val="footer"/>
    <w:basedOn w:val="a"/>
    <w:link w:val="aa"/>
    <w:uiPriority w:val="99"/>
    <w:unhideWhenUsed/>
    <w:rsid w:val="00892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20C9"/>
  </w:style>
  <w:style w:type="character" w:styleId="ab">
    <w:name w:val="annotation reference"/>
    <w:basedOn w:val="a0"/>
    <w:uiPriority w:val="99"/>
    <w:semiHidden/>
    <w:unhideWhenUsed/>
    <w:rsid w:val="004A6EC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6EC7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6EC7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6EC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6EC7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A6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A6EC7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6A6AC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rsid w:val="006A6AC6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6A6AC6"/>
    <w:rPr>
      <w:rFonts w:ascii="Times New Roman" w:hAnsi="Times New Roman" w:cs="Times New Roman" w:hint="default"/>
    </w:rPr>
  </w:style>
  <w:style w:type="character" w:customStyle="1" w:styleId="number">
    <w:name w:val="number"/>
    <w:rsid w:val="006A6AC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2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fin.gov.by/upload/add/centers_supporting/brochure.pdf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www.belta.by/president/view/lukashenko-vstupil-v-dolzhnost-prezidenta-belarusi-407890-2020/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7A1D1-11F0-42A1-A50B-BCF10539047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4482</Words>
  <Characters>25552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_x000d_Открыт: 		12.10.2020 в 14:07:16 10 Липницкий_x000d_Сохранен: 	12.10.2020 в 14:10:31 _x000d_Отпечатан: 	12.10.2020 в 14:11:29 _x000d_Сохранен: 	12.10.2020 в 14:11:31 _x000d_Сохранен: 	12.10.2020 в 14:34:20 _x000d_Сохранен: 	12.10.2020 в 14:35:01 _x000d_Сохранен: 	12.10.2020 в 14:35:40 _x000d_Сохранен: 	12.10.2020 в 14:35:48 _x000d_Сохранен: 	12.10.2020 в 14:37:16 _x000d_Сохранен: 	12.10.2020 в 14:38:15 _x000d_Сохранен: 	12.10.2020 в 14:38:32 _x000d_Отпечатан: 	12.10.2020 в 14:38:37 _x000d_Сохранен: 	12.10.2020 в 14:44:06 _x000d_Сохранен: 	12.10.2020 в 14:44:26 _x000d__x000d_Открыт: 		12.10.2020 в 15:57:39 10 Липницкий_x000d_Сохранен: 	12.10.2020 в 15:57:55 _x000d_Сохранен: 	12.10.2020 в 15:58:01 _x000d_</dc:description>
  <cp:lastModifiedBy>zapahzemliposledozdyaitotdocta@gmail.com</cp:lastModifiedBy>
  <cp:revision>2</cp:revision>
  <cp:lastPrinted>2020-10-12T11:38:00Z</cp:lastPrinted>
  <dcterms:created xsi:type="dcterms:W3CDTF">2020-10-12T13:50:00Z</dcterms:created>
  <dcterms:modified xsi:type="dcterms:W3CDTF">2020-10-12T13:50:00Z</dcterms:modified>
</cp:coreProperties>
</file>